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2BB4" w14:textId="77777777" w:rsidR="006D2B09" w:rsidRDefault="006D2B09" w:rsidP="000E72E8">
      <w:pPr>
        <w:jc w:val="center"/>
        <w:rPr>
          <w:rFonts w:ascii="Arial" w:hAnsi="Arial" w:cs="Arial"/>
          <w:b/>
          <w:sz w:val="24"/>
          <w:u w:val="single"/>
        </w:rPr>
      </w:pPr>
    </w:p>
    <w:p w14:paraId="00DD2F77" w14:textId="03780BD8" w:rsidR="000E72E8" w:rsidRPr="004E483B" w:rsidRDefault="000E72E8" w:rsidP="000E72E8">
      <w:pPr>
        <w:jc w:val="center"/>
        <w:rPr>
          <w:rFonts w:ascii="Arial" w:hAnsi="Arial" w:cs="Arial"/>
          <w:b/>
          <w:sz w:val="24"/>
          <w:u w:val="single"/>
        </w:rPr>
      </w:pPr>
      <w:r w:rsidRPr="004E483B">
        <w:rPr>
          <w:rFonts w:ascii="Arial" w:hAnsi="Arial" w:cs="Arial"/>
          <w:b/>
          <w:sz w:val="24"/>
          <w:u w:val="single"/>
        </w:rPr>
        <w:t xml:space="preserve">Somerleyton Road </w:t>
      </w:r>
      <w:r w:rsidR="009A7353">
        <w:rPr>
          <w:rFonts w:ascii="Arial" w:hAnsi="Arial" w:cs="Arial"/>
          <w:b/>
          <w:sz w:val="24"/>
          <w:u w:val="single"/>
        </w:rPr>
        <w:t xml:space="preserve">Basement </w:t>
      </w:r>
      <w:r w:rsidR="004675F7">
        <w:rPr>
          <w:rFonts w:ascii="Arial" w:hAnsi="Arial" w:cs="Arial"/>
          <w:b/>
          <w:sz w:val="24"/>
          <w:u w:val="single"/>
        </w:rPr>
        <w:t xml:space="preserve">– Invitation for </w:t>
      </w:r>
      <w:r w:rsidR="005F6181">
        <w:rPr>
          <w:rFonts w:ascii="Arial" w:hAnsi="Arial" w:cs="Arial"/>
          <w:b/>
          <w:sz w:val="24"/>
          <w:u w:val="single"/>
        </w:rPr>
        <w:t>Expressions of Interest</w:t>
      </w:r>
    </w:p>
    <w:p w14:paraId="4F7FF856" w14:textId="77777777" w:rsidR="004E483B" w:rsidRDefault="004E483B">
      <w:pPr>
        <w:rPr>
          <w:rFonts w:ascii="Arial" w:hAnsi="Arial" w:cs="Arial"/>
          <w:b/>
        </w:rPr>
      </w:pPr>
    </w:p>
    <w:p w14:paraId="53C8B409" w14:textId="77777777" w:rsidR="004675F7" w:rsidRPr="006D2B09" w:rsidRDefault="004675F7" w:rsidP="004675F7">
      <w:pPr>
        <w:rPr>
          <w:rFonts w:ascii="Arial" w:hAnsi="Arial" w:cs="Arial"/>
          <w:b/>
          <w:sz w:val="24"/>
          <w:szCs w:val="24"/>
        </w:rPr>
      </w:pPr>
      <w:r w:rsidRPr="006D2B09">
        <w:rPr>
          <w:rFonts w:ascii="Arial" w:hAnsi="Arial" w:cs="Arial"/>
          <w:b/>
          <w:sz w:val="24"/>
          <w:szCs w:val="24"/>
        </w:rPr>
        <w:t>Background</w:t>
      </w:r>
    </w:p>
    <w:p w14:paraId="6184C128" w14:textId="6D9D1116" w:rsidR="004675F7" w:rsidRDefault="004675F7" w:rsidP="004675F7">
      <w:pPr>
        <w:rPr>
          <w:rFonts w:ascii="Arial" w:hAnsi="Arial" w:cs="Arial"/>
        </w:rPr>
      </w:pPr>
      <w:r>
        <w:rPr>
          <w:rFonts w:ascii="Arial" w:hAnsi="Arial" w:cs="Arial"/>
        </w:rPr>
        <w:t>Lambeth Council are seeking</w:t>
      </w:r>
      <w:r w:rsidR="003C1B3C">
        <w:rPr>
          <w:rFonts w:ascii="Arial" w:hAnsi="Arial" w:cs="Arial"/>
        </w:rPr>
        <w:t xml:space="preserve"> </w:t>
      </w:r>
      <w:r w:rsidR="005F6181">
        <w:rPr>
          <w:rFonts w:ascii="Arial" w:hAnsi="Arial" w:cs="Arial"/>
        </w:rPr>
        <w:t>expressions of interest</w:t>
      </w:r>
      <w:r w:rsidR="003C1B3C">
        <w:rPr>
          <w:rFonts w:ascii="Arial" w:hAnsi="Arial" w:cs="Arial"/>
        </w:rPr>
        <w:t xml:space="preserve"> from organisations to bring forward an exciting opportunity in the basement of the new Ovalhouse Theatre in the Somerleyton Road development. The successful operator would enter into a lease agreement to run a workspace that contributes to the local creative economy.</w:t>
      </w:r>
    </w:p>
    <w:p w14:paraId="3ADC4F8A" w14:textId="77777777" w:rsidR="003C1B3C" w:rsidRDefault="004675F7" w:rsidP="004675F7">
      <w:pPr>
        <w:rPr>
          <w:rFonts w:ascii="Arial" w:hAnsi="Arial" w:cs="Arial"/>
        </w:rPr>
      </w:pPr>
      <w:r>
        <w:rPr>
          <w:rFonts w:ascii="Arial" w:hAnsi="Arial" w:cs="Arial"/>
        </w:rPr>
        <w:t>This brief sets out</w:t>
      </w:r>
      <w:r w:rsidR="003C1B3C">
        <w:rPr>
          <w:rFonts w:ascii="Arial" w:hAnsi="Arial" w:cs="Arial"/>
        </w:rPr>
        <w:t>:</w:t>
      </w:r>
    </w:p>
    <w:p w14:paraId="2800869E" w14:textId="77777777" w:rsidR="003C1B3C" w:rsidRPr="003C1B3C" w:rsidRDefault="003C1B3C" w:rsidP="003C1B3C">
      <w:pPr>
        <w:pStyle w:val="ListParagraph"/>
        <w:numPr>
          <w:ilvl w:val="0"/>
          <w:numId w:val="3"/>
        </w:numPr>
        <w:rPr>
          <w:rFonts w:ascii="Arial" w:hAnsi="Arial" w:cs="Arial"/>
        </w:rPr>
      </w:pPr>
      <w:r w:rsidRPr="003C1B3C">
        <w:rPr>
          <w:rFonts w:ascii="Arial" w:hAnsi="Arial" w:cs="Arial"/>
        </w:rPr>
        <w:t>Context and further information about the opportunity</w:t>
      </w:r>
    </w:p>
    <w:p w14:paraId="7218687D" w14:textId="0C4C7B17" w:rsidR="004675F7" w:rsidRPr="003C1B3C" w:rsidRDefault="003C1B3C" w:rsidP="003C1B3C">
      <w:pPr>
        <w:pStyle w:val="ListParagraph"/>
        <w:numPr>
          <w:ilvl w:val="0"/>
          <w:numId w:val="3"/>
        </w:numPr>
        <w:rPr>
          <w:rFonts w:ascii="Arial" w:hAnsi="Arial" w:cs="Arial"/>
        </w:rPr>
      </w:pPr>
      <w:r w:rsidRPr="003C1B3C">
        <w:rPr>
          <w:rFonts w:ascii="Arial" w:hAnsi="Arial" w:cs="Arial"/>
        </w:rPr>
        <w:t>The process and timescales</w:t>
      </w:r>
      <w:r w:rsidR="005F6181">
        <w:rPr>
          <w:rFonts w:ascii="Arial" w:hAnsi="Arial" w:cs="Arial"/>
        </w:rPr>
        <w:t>.</w:t>
      </w:r>
    </w:p>
    <w:p w14:paraId="4E7285C1" w14:textId="77777777" w:rsidR="004675F7" w:rsidRDefault="004675F7">
      <w:pPr>
        <w:rPr>
          <w:rFonts w:ascii="Arial" w:hAnsi="Arial" w:cs="Arial"/>
          <w:b/>
          <w:sz w:val="24"/>
          <w:szCs w:val="24"/>
        </w:rPr>
      </w:pPr>
    </w:p>
    <w:p w14:paraId="649BD1F1" w14:textId="3D1443AA" w:rsidR="00CB52C0" w:rsidRDefault="004675F7">
      <w:pPr>
        <w:rPr>
          <w:rFonts w:ascii="Arial" w:hAnsi="Arial" w:cs="Arial"/>
          <w:b/>
          <w:sz w:val="24"/>
          <w:szCs w:val="24"/>
        </w:rPr>
      </w:pPr>
      <w:r>
        <w:rPr>
          <w:rFonts w:ascii="Arial" w:hAnsi="Arial" w:cs="Arial"/>
          <w:b/>
          <w:sz w:val="24"/>
          <w:szCs w:val="24"/>
        </w:rPr>
        <w:t>Context and further information</w:t>
      </w:r>
    </w:p>
    <w:p w14:paraId="4D74B696" w14:textId="167E31C4" w:rsidR="004675F7" w:rsidRPr="004675F7" w:rsidRDefault="004675F7">
      <w:pPr>
        <w:rPr>
          <w:rFonts w:ascii="Arial" w:hAnsi="Arial" w:cs="Arial"/>
          <w:b/>
        </w:rPr>
      </w:pPr>
      <w:r>
        <w:rPr>
          <w:rFonts w:ascii="Arial" w:hAnsi="Arial" w:cs="Arial"/>
          <w:b/>
        </w:rPr>
        <w:t>Somerleyton Road</w:t>
      </w:r>
    </w:p>
    <w:p w14:paraId="0BA85C1C" w14:textId="7E85E8F2" w:rsidR="001156C1" w:rsidRPr="004E483B" w:rsidRDefault="00CB52C0">
      <w:pPr>
        <w:rPr>
          <w:rFonts w:ascii="Arial" w:hAnsi="Arial" w:cs="Arial"/>
        </w:rPr>
      </w:pPr>
      <w:r w:rsidRPr="004E483B">
        <w:rPr>
          <w:rFonts w:ascii="Arial" w:hAnsi="Arial" w:cs="Arial"/>
        </w:rPr>
        <w:t>The Somerleyton Road development is a major regeneration scheme that will deliver</w:t>
      </w:r>
      <w:r w:rsidR="009D0EB0" w:rsidRPr="004E483B">
        <w:rPr>
          <w:rFonts w:ascii="Arial" w:hAnsi="Arial" w:cs="Arial"/>
        </w:rPr>
        <w:t xml:space="preserve"> over 300 homes (of which half will be affordable), new wor</w:t>
      </w:r>
      <w:r w:rsidRPr="004E483B">
        <w:rPr>
          <w:rFonts w:ascii="Arial" w:hAnsi="Arial" w:cs="Arial"/>
        </w:rPr>
        <w:t>kspace, a theatre, community space, a children’s centre</w:t>
      </w:r>
      <w:r w:rsidR="009D0EB0" w:rsidRPr="004E483B">
        <w:rPr>
          <w:rFonts w:ascii="Arial" w:hAnsi="Arial" w:cs="Arial"/>
        </w:rPr>
        <w:t xml:space="preserve"> and </w:t>
      </w:r>
      <w:r w:rsidRPr="004E483B">
        <w:rPr>
          <w:rFonts w:ascii="Arial" w:hAnsi="Arial" w:cs="Arial"/>
        </w:rPr>
        <w:t>retail units</w:t>
      </w:r>
      <w:r w:rsidR="001156C1" w:rsidRPr="004E483B">
        <w:rPr>
          <w:rFonts w:ascii="Arial" w:hAnsi="Arial" w:cs="Arial"/>
        </w:rPr>
        <w:t xml:space="preserve"> </w:t>
      </w:r>
      <w:r w:rsidRPr="004E483B">
        <w:rPr>
          <w:rFonts w:ascii="Arial" w:hAnsi="Arial" w:cs="Arial"/>
        </w:rPr>
        <w:t xml:space="preserve">in the </w:t>
      </w:r>
      <w:r w:rsidR="000F55DD">
        <w:rPr>
          <w:rFonts w:ascii="Arial" w:hAnsi="Arial" w:cs="Arial"/>
        </w:rPr>
        <w:t>heart</w:t>
      </w:r>
      <w:r w:rsidRPr="004E483B">
        <w:rPr>
          <w:rFonts w:ascii="Arial" w:hAnsi="Arial" w:cs="Arial"/>
        </w:rPr>
        <w:t xml:space="preserve"> of Brixton. </w:t>
      </w:r>
    </w:p>
    <w:p w14:paraId="5B68CCC5" w14:textId="2CFD7242" w:rsidR="004E483B" w:rsidRPr="004E483B" w:rsidRDefault="001156C1">
      <w:pPr>
        <w:rPr>
          <w:rFonts w:ascii="Arial" w:hAnsi="Arial" w:cs="Arial"/>
        </w:rPr>
      </w:pPr>
      <w:r w:rsidRPr="004E483B">
        <w:rPr>
          <w:rFonts w:ascii="Arial" w:hAnsi="Arial" w:cs="Arial"/>
        </w:rPr>
        <w:t>Phase one of the scheme will see the construction of the new Ovalhouse Theatre building and the refurbishment of the historic Carlton Mansions, bringing over 3,000 square metres of workspace to the area.</w:t>
      </w:r>
      <w:r w:rsidR="00F50DD7" w:rsidRPr="004E483B">
        <w:rPr>
          <w:rFonts w:ascii="Arial" w:hAnsi="Arial" w:cs="Arial"/>
        </w:rPr>
        <w:t xml:space="preserve"> Located in the Brixton Creative Enterprise Zone,</w:t>
      </w:r>
      <w:r w:rsidR="009D0EB0" w:rsidRPr="004E483B">
        <w:rPr>
          <w:rFonts w:ascii="Arial" w:hAnsi="Arial" w:cs="Arial"/>
        </w:rPr>
        <w:t xml:space="preserve"> the s</w:t>
      </w:r>
      <w:r w:rsidR="004E483B" w:rsidRPr="004E483B">
        <w:rPr>
          <w:rFonts w:ascii="Arial" w:hAnsi="Arial" w:cs="Arial"/>
        </w:rPr>
        <w:t xml:space="preserve">ite is a key opportunity for the council to </w:t>
      </w:r>
      <w:r w:rsidR="000F55DD">
        <w:rPr>
          <w:rFonts w:ascii="Arial" w:hAnsi="Arial" w:cs="Arial"/>
        </w:rPr>
        <w:t>act</w:t>
      </w:r>
      <w:r w:rsidR="004E483B" w:rsidRPr="004E483B">
        <w:rPr>
          <w:rFonts w:ascii="Arial" w:hAnsi="Arial" w:cs="Arial"/>
        </w:rPr>
        <w:t xml:space="preserve"> on its priorities to:</w:t>
      </w:r>
    </w:p>
    <w:p w14:paraId="0883489B" w14:textId="15066199" w:rsidR="004E483B" w:rsidRPr="004E483B" w:rsidRDefault="004E483B" w:rsidP="004E483B">
      <w:pPr>
        <w:pStyle w:val="ListParagraph"/>
        <w:numPr>
          <w:ilvl w:val="0"/>
          <w:numId w:val="1"/>
        </w:numPr>
        <w:rPr>
          <w:rFonts w:ascii="Arial" w:hAnsi="Arial" w:cs="Arial"/>
        </w:rPr>
      </w:pPr>
      <w:r w:rsidRPr="004E483B">
        <w:rPr>
          <w:rFonts w:ascii="Arial" w:hAnsi="Arial" w:cs="Arial"/>
        </w:rPr>
        <w:t>Protect and grow creative production space;</w:t>
      </w:r>
    </w:p>
    <w:p w14:paraId="097B58B1" w14:textId="56D3C3AB" w:rsidR="004E483B" w:rsidRPr="004E483B" w:rsidRDefault="004E483B" w:rsidP="004E483B">
      <w:pPr>
        <w:pStyle w:val="ListParagraph"/>
        <w:numPr>
          <w:ilvl w:val="0"/>
          <w:numId w:val="1"/>
        </w:numPr>
        <w:rPr>
          <w:rFonts w:ascii="Arial" w:hAnsi="Arial" w:cs="Arial"/>
        </w:rPr>
      </w:pPr>
      <w:r w:rsidRPr="004E483B">
        <w:rPr>
          <w:rFonts w:ascii="Arial" w:hAnsi="Arial" w:cs="Arial"/>
        </w:rPr>
        <w:t>Develop creative clusters and networks;</w:t>
      </w:r>
    </w:p>
    <w:p w14:paraId="62F413C8" w14:textId="23C850E2" w:rsidR="004E483B" w:rsidRPr="004E483B" w:rsidRDefault="004E483B" w:rsidP="004E483B">
      <w:pPr>
        <w:pStyle w:val="ListParagraph"/>
        <w:numPr>
          <w:ilvl w:val="0"/>
          <w:numId w:val="1"/>
        </w:numPr>
        <w:rPr>
          <w:rFonts w:ascii="Arial" w:hAnsi="Arial" w:cs="Arial"/>
        </w:rPr>
      </w:pPr>
      <w:r w:rsidRPr="004E483B">
        <w:rPr>
          <w:rFonts w:ascii="Arial" w:hAnsi="Arial" w:cs="Arial"/>
        </w:rPr>
        <w:t>Support business development of creative organisations;</w:t>
      </w:r>
    </w:p>
    <w:p w14:paraId="5D39A435" w14:textId="77777777" w:rsidR="004E483B" w:rsidRPr="004E483B" w:rsidRDefault="004E483B" w:rsidP="004E483B">
      <w:pPr>
        <w:pStyle w:val="ListParagraph"/>
        <w:numPr>
          <w:ilvl w:val="0"/>
          <w:numId w:val="1"/>
        </w:numPr>
        <w:rPr>
          <w:rFonts w:ascii="Arial" w:hAnsi="Arial" w:cs="Arial"/>
        </w:rPr>
      </w:pPr>
      <w:r w:rsidRPr="004E483B">
        <w:rPr>
          <w:rFonts w:ascii="Arial" w:hAnsi="Arial" w:cs="Arial"/>
        </w:rPr>
        <w:t>Create enterprise employment and skills opportunities; and</w:t>
      </w:r>
    </w:p>
    <w:p w14:paraId="406BE664" w14:textId="075D5D13" w:rsidR="004E483B" w:rsidRPr="004E483B" w:rsidRDefault="004E483B" w:rsidP="004E483B">
      <w:pPr>
        <w:pStyle w:val="ListParagraph"/>
        <w:numPr>
          <w:ilvl w:val="0"/>
          <w:numId w:val="1"/>
        </w:numPr>
        <w:rPr>
          <w:rFonts w:ascii="Arial" w:hAnsi="Arial" w:cs="Arial"/>
        </w:rPr>
      </w:pPr>
      <w:r w:rsidRPr="004E483B">
        <w:rPr>
          <w:rFonts w:ascii="Arial" w:hAnsi="Arial" w:cs="Arial"/>
        </w:rPr>
        <w:t>Build community links in socially inclusive spaces.</w:t>
      </w:r>
    </w:p>
    <w:p w14:paraId="7CD22633" w14:textId="065923AC" w:rsidR="009A7353" w:rsidRDefault="001156C1" w:rsidP="00DA5571">
      <w:pPr>
        <w:rPr>
          <w:rFonts w:ascii="Arial" w:hAnsi="Arial" w:cs="Arial"/>
          <w:b/>
        </w:rPr>
      </w:pPr>
      <w:r w:rsidRPr="009A7353">
        <w:rPr>
          <w:rFonts w:ascii="Arial" w:hAnsi="Arial" w:cs="Arial"/>
          <w:b/>
        </w:rPr>
        <w:t>The theatre’s new four storey home includes an expansive basement of 1,097 square metres</w:t>
      </w:r>
      <w:r w:rsidR="00562A2D" w:rsidRPr="009A7353">
        <w:rPr>
          <w:rFonts w:ascii="Arial" w:hAnsi="Arial" w:cs="Arial"/>
          <w:b/>
        </w:rPr>
        <w:t xml:space="preserve">. The council are now seeking </w:t>
      </w:r>
      <w:r w:rsidR="00114FC1">
        <w:rPr>
          <w:rFonts w:ascii="Arial" w:hAnsi="Arial" w:cs="Arial"/>
          <w:b/>
        </w:rPr>
        <w:t>expressions of interest (EoIs)</w:t>
      </w:r>
      <w:r w:rsidR="00562A2D" w:rsidRPr="009A7353">
        <w:rPr>
          <w:rFonts w:ascii="Arial" w:hAnsi="Arial" w:cs="Arial"/>
          <w:b/>
        </w:rPr>
        <w:t xml:space="preserve"> from</w:t>
      </w:r>
      <w:r w:rsidRPr="009A7353">
        <w:rPr>
          <w:rFonts w:ascii="Arial" w:hAnsi="Arial" w:cs="Arial"/>
          <w:b/>
        </w:rPr>
        <w:t xml:space="preserve"> </w:t>
      </w:r>
      <w:r w:rsidR="009A7353">
        <w:rPr>
          <w:rFonts w:ascii="Arial" w:hAnsi="Arial" w:cs="Arial"/>
          <w:b/>
        </w:rPr>
        <w:t xml:space="preserve">organisations who would like to lease the basement space. We are seeking a tenant for the basement space that will add to the area’s creative cluster. </w:t>
      </w:r>
    </w:p>
    <w:p w14:paraId="255E2C42" w14:textId="18429CD5" w:rsidR="00DA5571" w:rsidRPr="004E483B" w:rsidRDefault="00F50DD7">
      <w:pPr>
        <w:rPr>
          <w:rFonts w:ascii="Arial" w:hAnsi="Arial" w:cs="Arial"/>
        </w:rPr>
      </w:pPr>
      <w:r w:rsidRPr="004E483B">
        <w:rPr>
          <w:rFonts w:ascii="Arial" w:hAnsi="Arial" w:cs="Arial"/>
        </w:rPr>
        <w:t>T</w:t>
      </w:r>
      <w:r w:rsidR="00DA5571" w:rsidRPr="004E483B">
        <w:rPr>
          <w:rFonts w:ascii="Arial" w:hAnsi="Arial" w:cs="Arial"/>
        </w:rPr>
        <w:t>he site is less than five minutes’ walk from Brixton underground and rail stations and is well connected by bus links</w:t>
      </w:r>
      <w:r w:rsidR="00564CCA">
        <w:rPr>
          <w:rFonts w:ascii="Arial" w:hAnsi="Arial" w:cs="Arial"/>
        </w:rPr>
        <w:t xml:space="preserve"> to other parts of London.</w:t>
      </w:r>
    </w:p>
    <w:p w14:paraId="5466A952" w14:textId="3283F620" w:rsidR="000F55DD" w:rsidRDefault="000D513F">
      <w:pPr>
        <w:rPr>
          <w:rFonts w:ascii="Arial" w:hAnsi="Arial" w:cs="Arial"/>
        </w:rPr>
      </w:pPr>
      <w:r w:rsidRPr="004E483B">
        <w:rPr>
          <w:rFonts w:ascii="Arial" w:hAnsi="Arial" w:cs="Arial"/>
        </w:rPr>
        <w:t>Construction</w:t>
      </w:r>
      <w:r w:rsidR="009A7353">
        <w:rPr>
          <w:rFonts w:ascii="Arial" w:hAnsi="Arial" w:cs="Arial"/>
        </w:rPr>
        <w:t xml:space="preserve"> has already commence</w:t>
      </w:r>
      <w:r w:rsidR="009D10AC">
        <w:rPr>
          <w:rFonts w:ascii="Arial" w:hAnsi="Arial" w:cs="Arial"/>
        </w:rPr>
        <w:t>d</w:t>
      </w:r>
      <w:r w:rsidR="009A7353">
        <w:rPr>
          <w:rFonts w:ascii="Arial" w:hAnsi="Arial" w:cs="Arial"/>
        </w:rPr>
        <w:t xml:space="preserve"> and</w:t>
      </w:r>
      <w:r w:rsidRPr="004E483B">
        <w:rPr>
          <w:rFonts w:ascii="Arial" w:hAnsi="Arial" w:cs="Arial"/>
        </w:rPr>
        <w:t xml:space="preserve"> is expected to be completed by January 2021</w:t>
      </w:r>
      <w:r w:rsidR="000F55DD">
        <w:rPr>
          <w:rFonts w:ascii="Arial" w:hAnsi="Arial" w:cs="Arial"/>
        </w:rPr>
        <w:t>. T</w:t>
      </w:r>
      <w:r w:rsidR="004E483B" w:rsidRPr="004E483B">
        <w:rPr>
          <w:rFonts w:ascii="Arial" w:hAnsi="Arial" w:cs="Arial"/>
        </w:rPr>
        <w:t xml:space="preserve">he space will be handed over shell and core, </w:t>
      </w:r>
      <w:r w:rsidR="000F55DD">
        <w:rPr>
          <w:rFonts w:ascii="Arial" w:hAnsi="Arial" w:cs="Arial"/>
        </w:rPr>
        <w:t>including</w:t>
      </w:r>
      <w:r w:rsidR="004E483B" w:rsidRPr="004E483B">
        <w:rPr>
          <w:rFonts w:ascii="Arial" w:hAnsi="Arial" w:cs="Arial"/>
        </w:rPr>
        <w:t xml:space="preserve"> WC facilities and a kitchen point</w:t>
      </w:r>
      <w:r w:rsidR="000F55DD">
        <w:rPr>
          <w:rFonts w:ascii="Arial" w:hAnsi="Arial" w:cs="Arial"/>
        </w:rPr>
        <w:t xml:space="preserve">, and </w:t>
      </w:r>
      <w:r w:rsidR="00564CCA">
        <w:rPr>
          <w:rFonts w:ascii="Arial" w:hAnsi="Arial" w:cs="Arial"/>
        </w:rPr>
        <w:t>has separate access from the main theatre entrance.</w:t>
      </w:r>
      <w:r w:rsidR="000F55DD">
        <w:rPr>
          <w:rFonts w:ascii="Arial" w:hAnsi="Arial" w:cs="Arial"/>
        </w:rPr>
        <w:t xml:space="preserve"> </w:t>
      </w:r>
    </w:p>
    <w:p w14:paraId="1D9AD6C0" w14:textId="1A7477BA" w:rsidR="009A7353" w:rsidRDefault="005F6181">
      <w:pPr>
        <w:rPr>
          <w:rFonts w:ascii="Arial" w:hAnsi="Arial" w:cs="Arial"/>
        </w:rPr>
      </w:pPr>
      <w:r>
        <w:rPr>
          <w:rFonts w:ascii="Arial" w:hAnsi="Arial" w:cs="Arial"/>
        </w:rPr>
        <w:t xml:space="preserve">We anticipate granting a lease of at least 10 years for the basement space. </w:t>
      </w:r>
    </w:p>
    <w:p w14:paraId="3FC3E76A" w14:textId="77777777" w:rsidR="00F43F4E" w:rsidRDefault="00F43F4E">
      <w:pPr>
        <w:rPr>
          <w:noProof/>
        </w:rPr>
      </w:pPr>
    </w:p>
    <w:p w14:paraId="7E09F90C" w14:textId="77777777" w:rsidR="00F43F4E" w:rsidRDefault="00F43F4E">
      <w:pPr>
        <w:rPr>
          <w:noProof/>
        </w:rPr>
      </w:pPr>
    </w:p>
    <w:p w14:paraId="6A5D35E7" w14:textId="77777777" w:rsidR="00F43F4E" w:rsidRDefault="00F43F4E">
      <w:pPr>
        <w:rPr>
          <w:rFonts w:ascii="Arial" w:hAnsi="Arial" w:cs="Arial"/>
        </w:rPr>
        <w:sectPr w:rsidR="00F43F4E">
          <w:headerReference w:type="default" r:id="rId10"/>
          <w:pgSz w:w="11906" w:h="16838"/>
          <w:pgMar w:top="1440" w:right="1440" w:bottom="1440" w:left="1440" w:header="708" w:footer="708" w:gutter="0"/>
          <w:cols w:space="708"/>
          <w:docGrid w:linePitch="360"/>
        </w:sectPr>
      </w:pPr>
    </w:p>
    <w:p w14:paraId="6434154B" w14:textId="1BADEFEF" w:rsidR="00080FDE" w:rsidRPr="00E53C52" w:rsidRDefault="00E53C52">
      <w:pPr>
        <w:rPr>
          <w:rFonts w:ascii="Arial" w:hAnsi="Arial" w:cs="Arial"/>
          <w:b/>
          <w:bCs/>
        </w:rPr>
      </w:pPr>
      <w:r>
        <w:rPr>
          <w:noProof/>
          <w:bdr w:val="none" w:sz="0" w:space="0" w:color="auto" w:frame="1"/>
        </w:rPr>
        <w:lastRenderedPageBreak/>
        <w:drawing>
          <wp:anchor distT="0" distB="0" distL="114300" distR="114300" simplePos="0" relativeHeight="251658240" behindDoc="0" locked="0" layoutInCell="1" allowOverlap="1" wp14:anchorId="22A6C60B" wp14:editId="7ADA65D5">
            <wp:simplePos x="0" y="0"/>
            <wp:positionH relativeFrom="margin">
              <wp:align>left</wp:align>
            </wp:positionH>
            <wp:positionV relativeFrom="paragraph">
              <wp:posOffset>408305</wp:posOffset>
            </wp:positionV>
            <wp:extent cx="5819775" cy="40100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2093"/>
                    <a:stretch/>
                  </pic:blipFill>
                  <pic:spPr bwMode="auto">
                    <a:xfrm>
                      <a:off x="0" y="0"/>
                      <a:ext cx="5819775" cy="4010025"/>
                    </a:xfrm>
                    <a:prstGeom prst="rect">
                      <a:avLst/>
                    </a:prstGeom>
                    <a:noFill/>
                    <a:ln>
                      <a:noFill/>
                    </a:ln>
                    <a:extLst>
                      <a:ext uri="{53640926-AAD7-44D8-BBD7-CCE9431645EC}">
                        <a14:shadowObscured xmlns:a14="http://schemas.microsoft.com/office/drawing/2010/main"/>
                      </a:ext>
                    </a:extLst>
                  </pic:spPr>
                </pic:pic>
              </a:graphicData>
            </a:graphic>
          </wp:anchor>
        </w:drawing>
      </w:r>
      <w:r w:rsidR="00080FDE" w:rsidRPr="00E53C52">
        <w:rPr>
          <w:rFonts w:ascii="Arial" w:hAnsi="Arial" w:cs="Arial"/>
          <w:b/>
          <w:bCs/>
        </w:rPr>
        <w:t>Basement plan</w:t>
      </w:r>
    </w:p>
    <w:p w14:paraId="29C78458" w14:textId="281729DE" w:rsidR="005D47C6" w:rsidRDefault="005D47C6">
      <w:pPr>
        <w:rPr>
          <w:noProof/>
        </w:rPr>
      </w:pPr>
    </w:p>
    <w:p w14:paraId="42DB24C6" w14:textId="74AB1408" w:rsidR="000F55DD" w:rsidRDefault="0091153D">
      <w:pPr>
        <w:rPr>
          <w:rFonts w:ascii="Arial" w:hAnsi="Arial" w:cs="Arial"/>
        </w:rPr>
      </w:pPr>
      <w:r>
        <w:rPr>
          <w:rFonts w:ascii="Arial" w:hAnsi="Arial" w:cs="Arial"/>
        </w:rPr>
        <w:t>A full-size plan of</w:t>
      </w:r>
      <w:r w:rsidR="009A7353">
        <w:rPr>
          <w:rFonts w:ascii="Arial" w:hAnsi="Arial" w:cs="Arial"/>
        </w:rPr>
        <w:t xml:space="preserve"> the basement </w:t>
      </w:r>
      <w:r>
        <w:rPr>
          <w:rFonts w:ascii="Arial" w:hAnsi="Arial" w:cs="Arial"/>
        </w:rPr>
        <w:t>is</w:t>
      </w:r>
      <w:r w:rsidR="009A7353">
        <w:rPr>
          <w:rFonts w:ascii="Arial" w:hAnsi="Arial" w:cs="Arial"/>
        </w:rPr>
        <w:t xml:space="preserve"> provided at Appendix </w:t>
      </w:r>
      <w:r w:rsidR="005D078B">
        <w:rPr>
          <w:rFonts w:ascii="Arial" w:hAnsi="Arial" w:cs="Arial"/>
        </w:rPr>
        <w:t>3</w:t>
      </w:r>
      <w:r w:rsidR="009A7353">
        <w:rPr>
          <w:rFonts w:ascii="Arial" w:hAnsi="Arial" w:cs="Arial"/>
        </w:rPr>
        <w:t xml:space="preserve">. Also appended </w:t>
      </w:r>
      <w:r>
        <w:rPr>
          <w:rFonts w:ascii="Arial" w:hAnsi="Arial" w:cs="Arial"/>
        </w:rPr>
        <w:t>is a section drawing of the</w:t>
      </w:r>
      <w:r w:rsidR="009A7353">
        <w:rPr>
          <w:rFonts w:ascii="Arial" w:hAnsi="Arial" w:cs="Arial"/>
        </w:rPr>
        <w:t xml:space="preserve"> building for information. </w:t>
      </w:r>
    </w:p>
    <w:p w14:paraId="0E2FC8A2" w14:textId="77777777" w:rsidR="00E53C52" w:rsidRDefault="00E53C52" w:rsidP="00E0354F">
      <w:pPr>
        <w:rPr>
          <w:rFonts w:ascii="Arial" w:hAnsi="Arial" w:cs="Arial"/>
          <w:b/>
          <w:bCs/>
          <w:sz w:val="24"/>
          <w:szCs w:val="24"/>
        </w:rPr>
      </w:pPr>
    </w:p>
    <w:p w14:paraId="4A160FDA" w14:textId="2C2B24CE" w:rsidR="005F6181" w:rsidRPr="00F43F4E" w:rsidRDefault="005F6181" w:rsidP="00E0354F">
      <w:pPr>
        <w:rPr>
          <w:rFonts w:ascii="Arial" w:hAnsi="Arial" w:cs="Arial"/>
          <w:b/>
          <w:bCs/>
          <w:sz w:val="24"/>
          <w:szCs w:val="24"/>
        </w:rPr>
      </w:pPr>
      <w:r w:rsidRPr="00F43F4E">
        <w:rPr>
          <w:rFonts w:ascii="Arial" w:hAnsi="Arial" w:cs="Arial"/>
          <w:b/>
          <w:bCs/>
          <w:sz w:val="24"/>
          <w:szCs w:val="24"/>
        </w:rPr>
        <w:t xml:space="preserve">Strategic Context </w:t>
      </w:r>
    </w:p>
    <w:p w14:paraId="4817714D" w14:textId="4B6B01F6" w:rsidR="00E0354F" w:rsidRPr="00E0354F" w:rsidRDefault="00E0354F" w:rsidP="00E0354F">
      <w:pPr>
        <w:rPr>
          <w:rFonts w:ascii="Arial" w:hAnsi="Arial" w:cs="Arial"/>
          <w:b/>
          <w:bCs/>
        </w:rPr>
      </w:pPr>
      <w:r>
        <w:rPr>
          <w:rFonts w:ascii="Arial" w:hAnsi="Arial" w:cs="Arial"/>
          <w:b/>
          <w:bCs/>
        </w:rPr>
        <w:t>Creative Ways to Grow</w:t>
      </w:r>
    </w:p>
    <w:p w14:paraId="16A6A54A" w14:textId="0D22BBA7" w:rsidR="00E0354F" w:rsidRPr="00E0354F" w:rsidRDefault="00E0354F" w:rsidP="00E0354F">
      <w:pPr>
        <w:rPr>
          <w:rFonts w:ascii="Arial" w:hAnsi="Arial" w:cs="Arial"/>
        </w:rPr>
      </w:pPr>
      <w:r w:rsidRPr="00E0354F">
        <w:rPr>
          <w:rFonts w:ascii="Arial" w:hAnsi="Arial" w:cs="Arial"/>
        </w:rPr>
        <w:t>Lambeth’s Creative and Digital Industries (CDI) Growth Strategy sets out how the council and its partners can work together to develop CDI clusters in Lambeth’s growth areas</w:t>
      </w:r>
      <w:r w:rsidR="005B2531">
        <w:rPr>
          <w:rFonts w:ascii="Arial" w:hAnsi="Arial" w:cs="Arial"/>
        </w:rPr>
        <w:t>, including Brixton.</w:t>
      </w:r>
    </w:p>
    <w:p w14:paraId="65247872" w14:textId="773C106C" w:rsidR="00E0354F" w:rsidRDefault="00E0354F" w:rsidP="00E0354F">
      <w:pPr>
        <w:rPr>
          <w:rFonts w:ascii="Arial" w:hAnsi="Arial" w:cs="Arial"/>
        </w:rPr>
      </w:pPr>
      <w:r w:rsidRPr="00E0354F">
        <w:rPr>
          <w:rFonts w:ascii="Arial" w:hAnsi="Arial" w:cs="Arial"/>
        </w:rPr>
        <w:t>Brixton already has a small but vibrant CDI cluster which has significant potential to grow and bring wider benefits for existing businesses and local residents. The existing CDI economy includes larger scale architecture and design practices (e.g. Squire and Partners and Martha Schwartz Partners), film and TV production companies (e.g. Jellyfish Studios), digital start-ups and social impact companies working to break down barriers for young people from disadvantaged backgrounds to enter into the CDI sector (e.g. Reprezent Radio</w:t>
      </w:r>
      <w:r w:rsidR="005F6181">
        <w:rPr>
          <w:rFonts w:ascii="Arial" w:hAnsi="Arial" w:cs="Arial"/>
        </w:rPr>
        <w:t xml:space="preserve">; </w:t>
      </w:r>
      <w:r w:rsidRPr="00E0354F">
        <w:rPr>
          <w:rFonts w:ascii="Arial" w:hAnsi="Arial" w:cs="Arial"/>
        </w:rPr>
        <w:t>Photofusion</w:t>
      </w:r>
      <w:r w:rsidR="005F6181">
        <w:rPr>
          <w:rFonts w:ascii="Arial" w:hAnsi="Arial" w:cs="Arial"/>
        </w:rPr>
        <w:t>; Raw Material</w:t>
      </w:r>
      <w:r w:rsidRPr="00E0354F">
        <w:rPr>
          <w:rFonts w:ascii="Arial" w:hAnsi="Arial" w:cs="Arial"/>
        </w:rPr>
        <w:t xml:space="preserve">). International House has recently opened </w:t>
      </w:r>
      <w:r w:rsidR="0093018A">
        <w:rPr>
          <w:rFonts w:ascii="Arial" w:hAnsi="Arial" w:cs="Arial"/>
        </w:rPr>
        <w:t>and is home to</w:t>
      </w:r>
      <w:r w:rsidRPr="00E0354F">
        <w:rPr>
          <w:rFonts w:ascii="Arial" w:hAnsi="Arial" w:cs="Arial"/>
        </w:rPr>
        <w:t xml:space="preserve"> businesses with a focus on </w:t>
      </w:r>
      <w:r w:rsidR="0093018A">
        <w:rPr>
          <w:rFonts w:ascii="Arial" w:hAnsi="Arial" w:cs="Arial"/>
        </w:rPr>
        <w:t>t</w:t>
      </w:r>
      <w:r w:rsidRPr="00E0354F">
        <w:rPr>
          <w:rFonts w:ascii="Arial" w:hAnsi="Arial" w:cs="Arial"/>
        </w:rPr>
        <w:t xml:space="preserve">ech and </w:t>
      </w:r>
      <w:r w:rsidR="0093018A">
        <w:rPr>
          <w:rFonts w:ascii="Arial" w:hAnsi="Arial" w:cs="Arial"/>
        </w:rPr>
        <w:t>d</w:t>
      </w:r>
      <w:r w:rsidRPr="00E0354F">
        <w:rPr>
          <w:rFonts w:ascii="Arial" w:hAnsi="Arial" w:cs="Arial"/>
        </w:rPr>
        <w:t xml:space="preserve">esign (e.g. Resi, Gravity Sketch, Assemble’s Fabric Floor.) </w:t>
      </w:r>
    </w:p>
    <w:p w14:paraId="564EE85C" w14:textId="0F621BB1" w:rsidR="005D5416" w:rsidRPr="00E0354F" w:rsidRDefault="005D5416" w:rsidP="00E0354F">
      <w:pPr>
        <w:rPr>
          <w:rFonts w:ascii="Arial" w:hAnsi="Arial" w:cs="Arial"/>
        </w:rPr>
      </w:pPr>
      <w:r w:rsidRPr="00E0354F">
        <w:rPr>
          <w:rFonts w:ascii="Arial" w:hAnsi="Arial" w:cs="Arial"/>
        </w:rPr>
        <w:t xml:space="preserve">A key component of the CDI strategy is to encourage the clustering of </w:t>
      </w:r>
      <w:r>
        <w:rPr>
          <w:rFonts w:ascii="Arial" w:hAnsi="Arial" w:cs="Arial"/>
        </w:rPr>
        <w:t xml:space="preserve">creative and cultural organisations to create </w:t>
      </w:r>
      <w:r w:rsidRPr="0093018A">
        <w:rPr>
          <w:rFonts w:ascii="Arial" w:hAnsi="Arial" w:cs="Arial"/>
        </w:rPr>
        <w:t>a critical mass</w:t>
      </w:r>
      <w:r>
        <w:rPr>
          <w:rFonts w:ascii="Arial" w:hAnsi="Arial" w:cs="Arial"/>
        </w:rPr>
        <w:t xml:space="preserve"> </w:t>
      </w:r>
      <w:r w:rsidRPr="0093018A">
        <w:rPr>
          <w:rFonts w:ascii="Arial" w:hAnsi="Arial" w:cs="Arial"/>
        </w:rPr>
        <w:t>of talented workers and</w:t>
      </w:r>
      <w:r>
        <w:rPr>
          <w:rFonts w:ascii="Arial" w:hAnsi="Arial" w:cs="Arial"/>
        </w:rPr>
        <w:t xml:space="preserve"> </w:t>
      </w:r>
      <w:r w:rsidRPr="0093018A">
        <w:rPr>
          <w:rFonts w:ascii="Arial" w:hAnsi="Arial" w:cs="Arial"/>
        </w:rPr>
        <w:t>creators, access to clients,</w:t>
      </w:r>
      <w:r>
        <w:rPr>
          <w:rFonts w:ascii="Arial" w:hAnsi="Arial" w:cs="Arial"/>
        </w:rPr>
        <w:t xml:space="preserve"> </w:t>
      </w:r>
      <w:r w:rsidRPr="0093018A">
        <w:rPr>
          <w:rFonts w:ascii="Arial" w:hAnsi="Arial" w:cs="Arial"/>
        </w:rPr>
        <w:t>opportunities for collaboration,</w:t>
      </w:r>
      <w:r>
        <w:rPr>
          <w:rFonts w:ascii="Arial" w:hAnsi="Arial" w:cs="Arial"/>
        </w:rPr>
        <w:t xml:space="preserve"> </w:t>
      </w:r>
      <w:r w:rsidRPr="0093018A">
        <w:rPr>
          <w:rFonts w:ascii="Arial" w:hAnsi="Arial" w:cs="Arial"/>
        </w:rPr>
        <w:t>knowledge sharing and</w:t>
      </w:r>
      <w:r>
        <w:rPr>
          <w:rFonts w:ascii="Arial" w:hAnsi="Arial" w:cs="Arial"/>
        </w:rPr>
        <w:t xml:space="preserve"> </w:t>
      </w:r>
      <w:r w:rsidRPr="0093018A">
        <w:rPr>
          <w:rFonts w:ascii="Arial" w:hAnsi="Arial" w:cs="Arial"/>
        </w:rPr>
        <w:t>socialising</w:t>
      </w:r>
      <w:r>
        <w:rPr>
          <w:rFonts w:ascii="Arial" w:hAnsi="Arial" w:cs="Arial"/>
        </w:rPr>
        <w:t>.</w:t>
      </w:r>
      <w:r w:rsidRPr="00E0354F">
        <w:rPr>
          <w:rFonts w:ascii="Arial" w:hAnsi="Arial" w:cs="Arial"/>
        </w:rPr>
        <w:t xml:space="preserve"> </w:t>
      </w:r>
    </w:p>
    <w:p w14:paraId="6304C8D7" w14:textId="418A71C9" w:rsidR="003C1B3C" w:rsidRDefault="00531AD2" w:rsidP="0093018A">
      <w:pPr>
        <w:rPr>
          <w:rFonts w:ascii="Arial" w:hAnsi="Arial" w:cs="Arial"/>
        </w:rPr>
      </w:pPr>
      <w:r>
        <w:rPr>
          <w:rFonts w:ascii="Arial" w:hAnsi="Arial" w:cs="Arial"/>
        </w:rPr>
        <w:lastRenderedPageBreak/>
        <w:t>The Somerleyton Road basement</w:t>
      </w:r>
      <w:r w:rsidR="00E0354F" w:rsidRPr="00E0354F">
        <w:rPr>
          <w:rFonts w:ascii="Arial" w:hAnsi="Arial" w:cs="Arial"/>
        </w:rPr>
        <w:t xml:space="preserve"> presents a unique opportunity to contribute to this diverse and vibrant mix. </w:t>
      </w:r>
    </w:p>
    <w:p w14:paraId="4415F7A8" w14:textId="14C89263" w:rsidR="003C1B3C" w:rsidRPr="00E0354F" w:rsidRDefault="009D10AC" w:rsidP="009D10AC">
      <w:pPr>
        <w:rPr>
          <w:rFonts w:ascii="Arial" w:hAnsi="Arial" w:cs="Arial"/>
          <w:b/>
          <w:bCs/>
        </w:rPr>
      </w:pPr>
      <w:r w:rsidRPr="00E0354F">
        <w:rPr>
          <w:rFonts w:ascii="Arial" w:hAnsi="Arial" w:cs="Arial"/>
          <w:b/>
          <w:bCs/>
        </w:rPr>
        <w:t>Brixton CEZ</w:t>
      </w:r>
    </w:p>
    <w:p w14:paraId="59669386" w14:textId="7F687C99" w:rsidR="00E0354F" w:rsidRPr="00E0354F" w:rsidRDefault="00E0354F" w:rsidP="00E0354F">
      <w:pPr>
        <w:rPr>
          <w:rFonts w:ascii="Arial" w:hAnsi="Arial" w:cs="Arial"/>
        </w:rPr>
      </w:pPr>
      <w:r w:rsidRPr="00E0354F">
        <w:rPr>
          <w:rFonts w:ascii="Arial" w:hAnsi="Arial" w:cs="Arial"/>
        </w:rPr>
        <w:t xml:space="preserve">Creative Enterprise Zones are a bold new initiative for London to secure its future as a cultural capital and ensure creative people continue to call London their home. Lambeth </w:t>
      </w:r>
      <w:r>
        <w:rPr>
          <w:rFonts w:ascii="Arial" w:hAnsi="Arial" w:cs="Arial"/>
        </w:rPr>
        <w:t>was recently</w:t>
      </w:r>
      <w:r w:rsidRPr="00E0354F">
        <w:rPr>
          <w:rFonts w:ascii="Arial" w:hAnsi="Arial" w:cs="Arial"/>
        </w:rPr>
        <w:t xml:space="preserve"> successful in their bid for a development grant to promote Brixton as a Creative Enterprise Zone. The funding will be used to employ a Creative Enterprise Manager in order to keep Brixton creative and grow the local business base through:</w:t>
      </w:r>
    </w:p>
    <w:p w14:paraId="4F366E9E" w14:textId="77777777" w:rsidR="00E0354F" w:rsidRPr="00E0354F" w:rsidRDefault="00E0354F" w:rsidP="00E0354F">
      <w:pPr>
        <w:pStyle w:val="ListParagraph"/>
        <w:numPr>
          <w:ilvl w:val="0"/>
          <w:numId w:val="5"/>
        </w:numPr>
        <w:rPr>
          <w:rFonts w:ascii="Arial" w:hAnsi="Arial" w:cs="Arial"/>
        </w:rPr>
      </w:pPr>
      <w:r w:rsidRPr="00E0354F">
        <w:rPr>
          <w:rFonts w:ascii="Arial" w:hAnsi="Arial" w:cs="Arial"/>
        </w:rPr>
        <w:t>New creative clusters and networks (e.g. outdoor artistic projects)</w:t>
      </w:r>
    </w:p>
    <w:p w14:paraId="763E95A9" w14:textId="77777777" w:rsidR="00E0354F" w:rsidRPr="00E0354F" w:rsidRDefault="00E0354F" w:rsidP="00E0354F">
      <w:pPr>
        <w:pStyle w:val="ListParagraph"/>
        <w:numPr>
          <w:ilvl w:val="0"/>
          <w:numId w:val="5"/>
        </w:numPr>
        <w:rPr>
          <w:rFonts w:ascii="Arial" w:hAnsi="Arial" w:cs="Arial"/>
        </w:rPr>
      </w:pPr>
      <w:r w:rsidRPr="00E0354F">
        <w:rPr>
          <w:rFonts w:ascii="Arial" w:hAnsi="Arial" w:cs="Arial"/>
        </w:rPr>
        <w:t>Creative production (e.g. retaining and increasing workspace)</w:t>
      </w:r>
    </w:p>
    <w:p w14:paraId="5A0074AC" w14:textId="77777777" w:rsidR="00E0354F" w:rsidRPr="00E0354F" w:rsidRDefault="00E0354F" w:rsidP="00E0354F">
      <w:pPr>
        <w:pStyle w:val="ListParagraph"/>
        <w:numPr>
          <w:ilvl w:val="0"/>
          <w:numId w:val="5"/>
        </w:numPr>
        <w:rPr>
          <w:rFonts w:ascii="Arial" w:hAnsi="Arial" w:cs="Arial"/>
        </w:rPr>
      </w:pPr>
      <w:r w:rsidRPr="00E0354F">
        <w:rPr>
          <w:rFonts w:ascii="Arial" w:hAnsi="Arial" w:cs="Arial"/>
        </w:rPr>
        <w:t>Local policy (e.g. business rate relief where possible)</w:t>
      </w:r>
    </w:p>
    <w:p w14:paraId="5E88C31F" w14:textId="77777777" w:rsidR="00E0354F" w:rsidRPr="00E0354F" w:rsidRDefault="00E0354F" w:rsidP="00E0354F">
      <w:pPr>
        <w:pStyle w:val="ListParagraph"/>
        <w:numPr>
          <w:ilvl w:val="0"/>
          <w:numId w:val="5"/>
        </w:numPr>
        <w:rPr>
          <w:rFonts w:ascii="Arial" w:hAnsi="Arial" w:cs="Arial"/>
        </w:rPr>
      </w:pPr>
      <w:r w:rsidRPr="00E0354F">
        <w:rPr>
          <w:rFonts w:ascii="Arial" w:hAnsi="Arial" w:cs="Arial"/>
        </w:rPr>
        <w:t>Business development (e.g. tailored start up support)</w:t>
      </w:r>
    </w:p>
    <w:p w14:paraId="3FB277E5" w14:textId="77777777" w:rsidR="00E0354F" w:rsidRPr="00E0354F" w:rsidRDefault="00E0354F" w:rsidP="00E0354F">
      <w:pPr>
        <w:pStyle w:val="ListParagraph"/>
        <w:numPr>
          <w:ilvl w:val="0"/>
          <w:numId w:val="5"/>
        </w:numPr>
        <w:rPr>
          <w:rFonts w:ascii="Arial" w:hAnsi="Arial" w:cs="Arial"/>
        </w:rPr>
      </w:pPr>
      <w:r w:rsidRPr="00E0354F">
        <w:rPr>
          <w:rFonts w:ascii="Arial" w:hAnsi="Arial" w:cs="Arial"/>
        </w:rPr>
        <w:t>Enterprise and skills (e.g. creative careers advice consortium)</w:t>
      </w:r>
    </w:p>
    <w:p w14:paraId="3CAE5ACB" w14:textId="6680E4CD" w:rsidR="00E0354F" w:rsidRDefault="00E0354F" w:rsidP="00E0354F">
      <w:pPr>
        <w:pStyle w:val="ListParagraph"/>
        <w:numPr>
          <w:ilvl w:val="0"/>
          <w:numId w:val="5"/>
        </w:numPr>
        <w:rPr>
          <w:rFonts w:ascii="Arial" w:hAnsi="Arial" w:cs="Arial"/>
        </w:rPr>
      </w:pPr>
      <w:r w:rsidRPr="00E0354F">
        <w:rPr>
          <w:rFonts w:ascii="Arial" w:hAnsi="Arial" w:cs="Arial"/>
        </w:rPr>
        <w:t>Community links and socially inclusive places (e.g. affordable rents linked to social return)</w:t>
      </w:r>
      <w:r>
        <w:rPr>
          <w:rFonts w:ascii="Arial" w:hAnsi="Arial" w:cs="Arial"/>
        </w:rPr>
        <w:t>.</w:t>
      </w:r>
      <w:r w:rsidRPr="00E0354F">
        <w:rPr>
          <w:rFonts w:ascii="Arial" w:hAnsi="Arial" w:cs="Arial"/>
        </w:rPr>
        <w:t xml:space="preserve">   </w:t>
      </w:r>
    </w:p>
    <w:p w14:paraId="2C68786C" w14:textId="67733381" w:rsidR="003C1B3C" w:rsidRPr="00E0354F" w:rsidRDefault="00E0354F" w:rsidP="003C1B3C">
      <w:pPr>
        <w:pStyle w:val="Default"/>
        <w:rPr>
          <w:b/>
          <w:bCs/>
          <w:sz w:val="22"/>
          <w:szCs w:val="22"/>
        </w:rPr>
      </w:pPr>
      <w:r w:rsidRPr="00E0354F">
        <w:rPr>
          <w:b/>
          <w:bCs/>
          <w:sz w:val="22"/>
          <w:szCs w:val="22"/>
        </w:rPr>
        <w:t>Brixton</w:t>
      </w:r>
    </w:p>
    <w:p w14:paraId="2B0B08E9" w14:textId="6CD64E78" w:rsidR="00E0354F" w:rsidRPr="00E0354F" w:rsidRDefault="003C1B3C" w:rsidP="00E0354F">
      <w:pPr>
        <w:pStyle w:val="Default"/>
        <w:rPr>
          <w:sz w:val="22"/>
          <w:szCs w:val="22"/>
        </w:rPr>
      </w:pPr>
      <w:r w:rsidRPr="00E0354F">
        <w:rPr>
          <w:sz w:val="22"/>
          <w:szCs w:val="22"/>
        </w:rPr>
        <w:t xml:space="preserve">Brixton is </w:t>
      </w:r>
      <w:r w:rsidR="0093018A">
        <w:rPr>
          <w:sz w:val="22"/>
          <w:szCs w:val="22"/>
        </w:rPr>
        <w:t>recognised for its</w:t>
      </w:r>
      <w:r w:rsidRPr="00E0354F">
        <w:rPr>
          <w:sz w:val="22"/>
          <w:szCs w:val="22"/>
        </w:rPr>
        <w:t xml:space="preserve"> vibrancy and richly diverse cultural history. Brixton has a flourishing </w:t>
      </w:r>
      <w:r w:rsidR="00E0354F" w:rsidRPr="00E0354F">
        <w:rPr>
          <w:sz w:val="22"/>
          <w:szCs w:val="22"/>
        </w:rPr>
        <w:t>night time</w:t>
      </w:r>
      <w:r w:rsidRPr="00E0354F">
        <w:rPr>
          <w:sz w:val="22"/>
          <w:szCs w:val="22"/>
        </w:rPr>
        <w:t xml:space="preserve"> economy complemented by the variety of new and existing retail, food and drink, and entertainment businesses. </w:t>
      </w:r>
      <w:r w:rsidR="00E0354F" w:rsidRPr="00E0354F">
        <w:rPr>
          <w:sz w:val="22"/>
          <w:szCs w:val="22"/>
        </w:rPr>
        <w:t>In recent years Brixton has undergone rapid economic and social change. The Brixton Economic Action Plan (BEAP) responds to this and highlights that the area lacks the depth and range of workspaces to facilitate growth. It states that there is:</w:t>
      </w:r>
    </w:p>
    <w:p w14:paraId="235FF2EB" w14:textId="77777777" w:rsidR="0093018A" w:rsidRDefault="0093018A" w:rsidP="00E0354F">
      <w:pPr>
        <w:pStyle w:val="ListParagraph"/>
        <w:ind w:left="360"/>
        <w:rPr>
          <w:rFonts w:ascii="Arial" w:hAnsi="Arial" w:cs="Arial"/>
        </w:rPr>
      </w:pPr>
    </w:p>
    <w:p w14:paraId="79319917" w14:textId="731262A9" w:rsidR="00E0354F" w:rsidRPr="00E0354F" w:rsidRDefault="00E0354F" w:rsidP="00E0354F">
      <w:pPr>
        <w:pStyle w:val="ListParagraph"/>
        <w:ind w:left="360"/>
        <w:rPr>
          <w:rFonts w:ascii="Arial" w:hAnsi="Arial" w:cs="Arial"/>
        </w:rPr>
      </w:pPr>
      <w:r w:rsidRPr="00E0354F">
        <w:rPr>
          <w:rFonts w:ascii="Arial" w:hAnsi="Arial" w:cs="Arial"/>
        </w:rPr>
        <w:t xml:space="preserve">“Evidence of strong demand for flexible and affordable space suitable for small businesses/start-ups. Occupancy levels and take up levels within current workspace premises are reported to be high but the level of supply is constrained”. </w:t>
      </w:r>
    </w:p>
    <w:p w14:paraId="7ECAF725" w14:textId="77777777" w:rsidR="00E0354F" w:rsidRPr="00E0354F" w:rsidRDefault="00E0354F" w:rsidP="00E0354F">
      <w:pPr>
        <w:pStyle w:val="ListParagraph"/>
        <w:ind w:left="360"/>
        <w:rPr>
          <w:rFonts w:ascii="Arial" w:hAnsi="Arial" w:cs="Arial"/>
        </w:rPr>
      </w:pPr>
    </w:p>
    <w:p w14:paraId="4B7846F1" w14:textId="151E85EA" w:rsidR="00E0354F" w:rsidRPr="00E0354F" w:rsidRDefault="00E0354F" w:rsidP="00E0354F">
      <w:pPr>
        <w:rPr>
          <w:rFonts w:ascii="Arial" w:hAnsi="Arial" w:cs="Arial"/>
        </w:rPr>
      </w:pPr>
      <w:r w:rsidRPr="00E0354F">
        <w:rPr>
          <w:rFonts w:ascii="Arial" w:hAnsi="Arial" w:cs="Arial"/>
        </w:rPr>
        <w:t>It also highlights that Brixton:</w:t>
      </w:r>
    </w:p>
    <w:p w14:paraId="6046792B" w14:textId="77777777" w:rsidR="00E0354F" w:rsidRPr="00E0354F" w:rsidRDefault="00E0354F" w:rsidP="00E0354F">
      <w:pPr>
        <w:pStyle w:val="ListParagraph"/>
        <w:ind w:left="360"/>
        <w:rPr>
          <w:rFonts w:ascii="Arial" w:hAnsi="Arial" w:cs="Arial"/>
        </w:rPr>
      </w:pPr>
    </w:p>
    <w:p w14:paraId="0AA35CDD" w14:textId="77777777" w:rsidR="00E0354F" w:rsidRPr="00E0354F" w:rsidRDefault="00E0354F" w:rsidP="00E0354F">
      <w:pPr>
        <w:pStyle w:val="ListParagraph"/>
        <w:numPr>
          <w:ilvl w:val="0"/>
          <w:numId w:val="5"/>
        </w:numPr>
        <w:rPr>
          <w:rFonts w:ascii="Arial" w:hAnsi="Arial" w:cs="Arial"/>
        </w:rPr>
      </w:pPr>
      <w:r w:rsidRPr="00E0354F">
        <w:rPr>
          <w:rFonts w:ascii="Arial" w:hAnsi="Arial" w:cs="Arial"/>
        </w:rPr>
        <w:t>Creates some jobs and provides local services, but does not contribute as substantially as it could to the borough’s overall economic output and productivity; and,</w:t>
      </w:r>
    </w:p>
    <w:p w14:paraId="382E2F86" w14:textId="77777777" w:rsidR="00E0354F" w:rsidRPr="00E0354F" w:rsidRDefault="00E0354F" w:rsidP="00E0354F">
      <w:pPr>
        <w:pStyle w:val="ListParagraph"/>
        <w:numPr>
          <w:ilvl w:val="0"/>
          <w:numId w:val="5"/>
        </w:numPr>
        <w:rPr>
          <w:rFonts w:ascii="Arial" w:hAnsi="Arial" w:cs="Arial"/>
        </w:rPr>
      </w:pPr>
      <w:r w:rsidRPr="00E0354F">
        <w:rPr>
          <w:rFonts w:ascii="Arial" w:hAnsi="Arial" w:cs="Arial"/>
        </w:rPr>
        <w:t>Should strive to meet and surpass the London average in key higher value sectors, given competitive advantages in terms of connectivity, skilled local workforce and other amenities such as a strong evening economy and food sector.</w:t>
      </w:r>
    </w:p>
    <w:p w14:paraId="5EE20C15" w14:textId="77777777" w:rsidR="00E0354F" w:rsidRPr="00E0354F" w:rsidRDefault="00E0354F" w:rsidP="00E0354F">
      <w:pPr>
        <w:pStyle w:val="ListParagraph"/>
        <w:rPr>
          <w:rFonts w:ascii="Arial" w:hAnsi="Arial" w:cs="Arial"/>
        </w:rPr>
      </w:pPr>
    </w:p>
    <w:p w14:paraId="20F66AC1" w14:textId="76C7BE86" w:rsidR="00E0354F" w:rsidRPr="00E0354F" w:rsidRDefault="00E0354F" w:rsidP="00E0354F">
      <w:pPr>
        <w:rPr>
          <w:rFonts w:ascii="Arial" w:hAnsi="Arial" w:cs="Arial"/>
        </w:rPr>
      </w:pPr>
      <w:r w:rsidRPr="00E0354F">
        <w:rPr>
          <w:rFonts w:ascii="Arial" w:hAnsi="Arial" w:cs="Arial"/>
        </w:rPr>
        <w:t xml:space="preserve">The BEAP recommends that the council should look to facilitate the provision of a range of workspaces (including affordable and incubator space) to ensure the economy continues to </w:t>
      </w:r>
      <w:r w:rsidR="0093018A">
        <w:rPr>
          <w:rFonts w:ascii="Arial" w:hAnsi="Arial" w:cs="Arial"/>
        </w:rPr>
        <w:t xml:space="preserve">grow, and that job </w:t>
      </w:r>
      <w:r w:rsidRPr="00E0354F">
        <w:rPr>
          <w:rFonts w:ascii="Arial" w:hAnsi="Arial" w:cs="Arial"/>
        </w:rPr>
        <w:t>growth should focus on high value and high growth potential sectors including creative, digital, media, technology and social impact.</w:t>
      </w:r>
    </w:p>
    <w:p w14:paraId="3274ED98" w14:textId="77777777" w:rsidR="00562A2D" w:rsidRPr="00562A2D" w:rsidRDefault="00562A2D">
      <w:pPr>
        <w:rPr>
          <w:rFonts w:ascii="Arial" w:hAnsi="Arial" w:cs="Arial"/>
        </w:rPr>
      </w:pPr>
    </w:p>
    <w:p w14:paraId="1D24202C" w14:textId="61E7BB10" w:rsidR="00CB52C0" w:rsidRPr="009D10AC" w:rsidRDefault="005D5416">
      <w:pPr>
        <w:rPr>
          <w:rFonts w:ascii="Arial" w:hAnsi="Arial" w:cs="Arial"/>
          <w:b/>
          <w:sz w:val="24"/>
          <w:szCs w:val="24"/>
        </w:rPr>
      </w:pPr>
      <w:r>
        <w:rPr>
          <w:rFonts w:ascii="Arial" w:hAnsi="Arial" w:cs="Arial"/>
          <w:b/>
          <w:sz w:val="24"/>
          <w:szCs w:val="24"/>
        </w:rPr>
        <w:t xml:space="preserve">Expression of Interest </w:t>
      </w:r>
      <w:r w:rsidR="00CB52C0" w:rsidRPr="009D10AC">
        <w:rPr>
          <w:rFonts w:ascii="Arial" w:hAnsi="Arial" w:cs="Arial"/>
          <w:b/>
          <w:sz w:val="24"/>
          <w:szCs w:val="24"/>
        </w:rPr>
        <w:t>Requirement</w:t>
      </w:r>
      <w:r w:rsidR="004E483B" w:rsidRPr="009D10AC">
        <w:rPr>
          <w:rFonts w:ascii="Arial" w:hAnsi="Arial" w:cs="Arial"/>
          <w:b/>
          <w:sz w:val="24"/>
          <w:szCs w:val="24"/>
        </w:rPr>
        <w:t>s</w:t>
      </w:r>
    </w:p>
    <w:p w14:paraId="4BEBA62C" w14:textId="0F559810" w:rsidR="000F55DD" w:rsidRDefault="000F55DD">
      <w:pPr>
        <w:rPr>
          <w:rFonts w:ascii="Arial" w:hAnsi="Arial" w:cs="Arial"/>
        </w:rPr>
      </w:pPr>
      <w:r w:rsidRPr="004E483B">
        <w:rPr>
          <w:rFonts w:ascii="Arial" w:hAnsi="Arial" w:cs="Arial"/>
        </w:rPr>
        <w:t xml:space="preserve">The council are seeking expressions of interest </w:t>
      </w:r>
      <w:r w:rsidR="009A7353">
        <w:rPr>
          <w:rFonts w:ascii="Arial" w:hAnsi="Arial" w:cs="Arial"/>
        </w:rPr>
        <w:t xml:space="preserve">(using the form provided below) </w:t>
      </w:r>
      <w:r w:rsidRPr="004E483B">
        <w:rPr>
          <w:rFonts w:ascii="Arial" w:hAnsi="Arial" w:cs="Arial"/>
        </w:rPr>
        <w:t xml:space="preserve">from potential tenants that bring innovative and creative ideas for use of the basement. </w:t>
      </w:r>
    </w:p>
    <w:p w14:paraId="61B75A21" w14:textId="6CD3A8AD" w:rsidR="003C1B3C" w:rsidRDefault="003C1B3C">
      <w:pPr>
        <w:rPr>
          <w:rFonts w:ascii="Arial" w:hAnsi="Arial" w:cs="Arial"/>
        </w:rPr>
      </w:pPr>
      <w:r w:rsidRPr="003C1B3C">
        <w:rPr>
          <w:rFonts w:ascii="Arial" w:hAnsi="Arial" w:cs="Arial"/>
        </w:rPr>
        <w:lastRenderedPageBreak/>
        <w:t xml:space="preserve">In this invitation </w:t>
      </w:r>
      <w:r>
        <w:rPr>
          <w:rFonts w:ascii="Arial" w:hAnsi="Arial" w:cs="Arial"/>
        </w:rPr>
        <w:t xml:space="preserve">for </w:t>
      </w:r>
      <w:r w:rsidR="00114FC1">
        <w:rPr>
          <w:rFonts w:ascii="Arial" w:hAnsi="Arial" w:cs="Arial"/>
        </w:rPr>
        <w:t>EoIs</w:t>
      </w:r>
      <w:r w:rsidRPr="003C1B3C">
        <w:rPr>
          <w:rFonts w:ascii="Arial" w:hAnsi="Arial" w:cs="Arial"/>
        </w:rPr>
        <w:t xml:space="preserve"> the </w:t>
      </w:r>
      <w:r>
        <w:rPr>
          <w:rFonts w:ascii="Arial" w:hAnsi="Arial" w:cs="Arial"/>
        </w:rPr>
        <w:t>c</w:t>
      </w:r>
      <w:r w:rsidRPr="003C1B3C">
        <w:rPr>
          <w:rFonts w:ascii="Arial" w:hAnsi="Arial" w:cs="Arial"/>
        </w:rPr>
        <w:t xml:space="preserve">ouncil is intentionally non-prescriptive about </w:t>
      </w:r>
      <w:r w:rsidR="00114FC1">
        <w:rPr>
          <w:rFonts w:ascii="Arial" w:hAnsi="Arial" w:cs="Arial"/>
        </w:rPr>
        <w:t>ideas that</w:t>
      </w:r>
      <w:r w:rsidRPr="003C1B3C">
        <w:rPr>
          <w:rFonts w:ascii="Arial" w:hAnsi="Arial" w:cs="Arial"/>
        </w:rPr>
        <w:t xml:space="preserve"> could come forward. We are open to innovative and interesting uses of the space.</w:t>
      </w:r>
    </w:p>
    <w:p w14:paraId="2CE59720" w14:textId="1445A809" w:rsidR="00CB52C0" w:rsidRDefault="00DA5571">
      <w:pPr>
        <w:rPr>
          <w:rFonts w:ascii="Arial" w:hAnsi="Arial" w:cs="Arial"/>
        </w:rPr>
      </w:pPr>
      <w:r w:rsidRPr="004E483B">
        <w:rPr>
          <w:rFonts w:ascii="Arial" w:hAnsi="Arial" w:cs="Arial"/>
        </w:rPr>
        <w:t xml:space="preserve">As this </w:t>
      </w:r>
      <w:r w:rsidR="000F55DD">
        <w:rPr>
          <w:rFonts w:ascii="Arial" w:hAnsi="Arial" w:cs="Arial"/>
        </w:rPr>
        <w:t>o</w:t>
      </w:r>
      <w:r w:rsidRPr="004E483B">
        <w:rPr>
          <w:rFonts w:ascii="Arial" w:hAnsi="Arial" w:cs="Arial"/>
        </w:rPr>
        <w:t>pportunity is in</w:t>
      </w:r>
      <w:r w:rsidR="00CB52C0" w:rsidRPr="004E483B">
        <w:rPr>
          <w:rFonts w:ascii="Arial" w:hAnsi="Arial" w:cs="Arial"/>
        </w:rPr>
        <w:t xml:space="preserve"> </w:t>
      </w:r>
      <w:r w:rsidR="000F55DD">
        <w:rPr>
          <w:rFonts w:ascii="Arial" w:hAnsi="Arial" w:cs="Arial"/>
        </w:rPr>
        <w:t xml:space="preserve">the </w:t>
      </w:r>
      <w:r w:rsidR="00CB52C0" w:rsidRPr="004E483B">
        <w:rPr>
          <w:rFonts w:ascii="Arial" w:hAnsi="Arial" w:cs="Arial"/>
        </w:rPr>
        <w:t>basement of the new Ovalhouse Theatre building,</w:t>
      </w:r>
      <w:r w:rsidRPr="004E483B">
        <w:rPr>
          <w:rFonts w:ascii="Arial" w:hAnsi="Arial" w:cs="Arial"/>
        </w:rPr>
        <w:t xml:space="preserve"> the space</w:t>
      </w:r>
      <w:r w:rsidR="00CB52C0" w:rsidRPr="004E483B">
        <w:rPr>
          <w:rFonts w:ascii="Arial" w:hAnsi="Arial" w:cs="Arial"/>
        </w:rPr>
        <w:t xml:space="preserve"> will be subject to noise restrictions during performance and rehearsal hours. </w:t>
      </w:r>
      <w:r w:rsidR="00114FC1">
        <w:rPr>
          <w:rFonts w:ascii="Arial" w:hAnsi="Arial" w:cs="Arial"/>
        </w:rPr>
        <w:t>EoIs</w:t>
      </w:r>
      <w:r w:rsidR="00CB52C0" w:rsidRPr="004E483B">
        <w:rPr>
          <w:rFonts w:ascii="Arial" w:hAnsi="Arial" w:cs="Arial"/>
        </w:rPr>
        <w:t xml:space="preserve"> will need to </w:t>
      </w:r>
      <w:r w:rsidR="000F55DD">
        <w:rPr>
          <w:rFonts w:ascii="Arial" w:hAnsi="Arial" w:cs="Arial"/>
        </w:rPr>
        <w:t>be sensitive to</w:t>
      </w:r>
      <w:r w:rsidR="00CB52C0" w:rsidRPr="004E483B">
        <w:rPr>
          <w:rFonts w:ascii="Arial" w:hAnsi="Arial" w:cs="Arial"/>
        </w:rPr>
        <w:t xml:space="preserve"> this </w:t>
      </w:r>
      <w:r w:rsidRPr="004E483B">
        <w:rPr>
          <w:rFonts w:ascii="Arial" w:hAnsi="Arial" w:cs="Arial"/>
        </w:rPr>
        <w:t xml:space="preserve">and </w:t>
      </w:r>
      <w:r w:rsidR="000F55DD">
        <w:rPr>
          <w:rFonts w:ascii="Arial" w:hAnsi="Arial" w:cs="Arial"/>
        </w:rPr>
        <w:t xml:space="preserve">acknowledge </w:t>
      </w:r>
      <w:r w:rsidRPr="004E483B">
        <w:rPr>
          <w:rFonts w:ascii="Arial" w:hAnsi="Arial" w:cs="Arial"/>
        </w:rPr>
        <w:t>how any noise issues</w:t>
      </w:r>
      <w:r w:rsidR="000F55DD">
        <w:rPr>
          <w:rFonts w:ascii="Arial" w:hAnsi="Arial" w:cs="Arial"/>
        </w:rPr>
        <w:t xml:space="preserve"> would be mitigated</w:t>
      </w:r>
      <w:r w:rsidRPr="004E483B">
        <w:rPr>
          <w:rFonts w:ascii="Arial" w:hAnsi="Arial" w:cs="Arial"/>
        </w:rPr>
        <w:t>, e.g. through limited operating hours or by committing to sound proofing the space as part of fit out.</w:t>
      </w:r>
    </w:p>
    <w:p w14:paraId="5AF9B3C6" w14:textId="16490A02" w:rsidR="004E483B" w:rsidRPr="004E483B" w:rsidRDefault="00564CCA">
      <w:pPr>
        <w:rPr>
          <w:rFonts w:ascii="Arial" w:hAnsi="Arial" w:cs="Arial"/>
        </w:rPr>
      </w:pPr>
      <w:r>
        <w:rPr>
          <w:rFonts w:ascii="Arial" w:hAnsi="Arial" w:cs="Arial"/>
        </w:rPr>
        <w:t>Please note that t</w:t>
      </w:r>
      <w:r w:rsidR="004E483B">
        <w:rPr>
          <w:rFonts w:ascii="Arial" w:hAnsi="Arial" w:cs="Arial"/>
        </w:rPr>
        <w:t xml:space="preserve">he basement also includes a small area </w:t>
      </w:r>
      <w:r>
        <w:rPr>
          <w:rFonts w:ascii="Arial" w:hAnsi="Arial" w:cs="Arial"/>
        </w:rPr>
        <w:t xml:space="preserve">(approx. 55 square metres) </w:t>
      </w:r>
      <w:r w:rsidR="004E483B">
        <w:rPr>
          <w:rFonts w:ascii="Arial" w:hAnsi="Arial" w:cs="Arial"/>
        </w:rPr>
        <w:t>of restricted height</w:t>
      </w:r>
      <w:r>
        <w:rPr>
          <w:rFonts w:ascii="Arial" w:hAnsi="Arial" w:cs="Arial"/>
        </w:rPr>
        <w:t xml:space="preserve"> below the theatre pit</w:t>
      </w:r>
      <w:r w:rsidR="000F55DD">
        <w:rPr>
          <w:rFonts w:ascii="Arial" w:hAnsi="Arial" w:cs="Arial"/>
        </w:rPr>
        <w:t xml:space="preserve"> which would be suitable for storage.</w:t>
      </w:r>
    </w:p>
    <w:p w14:paraId="34F58D0A" w14:textId="6172AEBF" w:rsidR="009D0EB0" w:rsidRPr="004E483B" w:rsidRDefault="009D0EB0" w:rsidP="009D0EB0">
      <w:pPr>
        <w:rPr>
          <w:rFonts w:ascii="Arial" w:hAnsi="Arial" w:cs="Arial"/>
        </w:rPr>
      </w:pPr>
      <w:r w:rsidRPr="004E483B">
        <w:rPr>
          <w:rFonts w:ascii="Arial" w:hAnsi="Arial" w:cs="Arial"/>
        </w:rPr>
        <w:t>The council are also keen to understand how proposals will add social value to the area, through community engagement and participation programmes in line with the Brixton Creative Enterprise Zone Action Plan</w:t>
      </w:r>
      <w:r w:rsidR="009A7353">
        <w:rPr>
          <w:rFonts w:ascii="Arial" w:hAnsi="Arial" w:cs="Arial"/>
        </w:rPr>
        <w:t xml:space="preserve"> (see Appendix 2) and Lambeth’s </w:t>
      </w:r>
      <w:hyperlink r:id="rId12" w:history="1">
        <w:r w:rsidR="009A7353" w:rsidRPr="005D078B">
          <w:rPr>
            <w:rStyle w:val="Hyperlink"/>
            <w:rFonts w:ascii="Arial" w:hAnsi="Arial" w:cs="Arial"/>
          </w:rPr>
          <w:t>Creative &amp; Digital Industries Strategy</w:t>
        </w:r>
      </w:hyperlink>
      <w:r w:rsidR="005D078B">
        <w:rPr>
          <w:rFonts w:ascii="Arial" w:hAnsi="Arial" w:cs="Arial"/>
        </w:rPr>
        <w:t>.</w:t>
      </w:r>
      <w:r w:rsidR="009A7353">
        <w:rPr>
          <w:rFonts w:ascii="Arial" w:hAnsi="Arial" w:cs="Arial"/>
        </w:rPr>
        <w:t xml:space="preserve"> </w:t>
      </w:r>
    </w:p>
    <w:p w14:paraId="15FE7BDF" w14:textId="6D6022ED" w:rsidR="00AA423F" w:rsidRDefault="00BC5A50">
      <w:pPr>
        <w:rPr>
          <w:rFonts w:ascii="Arial" w:hAnsi="Arial" w:cs="Arial"/>
        </w:rPr>
      </w:pPr>
      <w:r>
        <w:rPr>
          <w:rFonts w:ascii="Arial" w:hAnsi="Arial" w:cs="Arial"/>
        </w:rPr>
        <w:t xml:space="preserve">The council is seeking a rent for the space. </w:t>
      </w:r>
      <w:r w:rsidR="00114FC1">
        <w:rPr>
          <w:rFonts w:ascii="Arial" w:hAnsi="Arial" w:cs="Arial"/>
        </w:rPr>
        <w:t>Organisations</w:t>
      </w:r>
      <w:r w:rsidR="003C1B3C">
        <w:rPr>
          <w:rFonts w:ascii="Arial" w:hAnsi="Arial" w:cs="Arial"/>
        </w:rPr>
        <w:t xml:space="preserve"> </w:t>
      </w:r>
      <w:r w:rsidR="003C1B3C" w:rsidRPr="003C1B3C">
        <w:rPr>
          <w:rFonts w:ascii="Arial" w:hAnsi="Arial" w:cs="Arial"/>
        </w:rPr>
        <w:t xml:space="preserve">will need to make </w:t>
      </w:r>
      <w:r w:rsidR="00114FC1">
        <w:rPr>
          <w:rFonts w:ascii="Arial" w:hAnsi="Arial" w:cs="Arial"/>
        </w:rPr>
        <w:t>c</w:t>
      </w:r>
      <w:r w:rsidR="003C1B3C" w:rsidRPr="003C1B3C">
        <w:rPr>
          <w:rFonts w:ascii="Arial" w:hAnsi="Arial" w:cs="Arial"/>
        </w:rPr>
        <w:t xml:space="preserve">lear in their </w:t>
      </w:r>
      <w:r w:rsidR="00114FC1">
        <w:rPr>
          <w:rFonts w:ascii="Arial" w:hAnsi="Arial" w:cs="Arial"/>
        </w:rPr>
        <w:t>EoI</w:t>
      </w:r>
      <w:r w:rsidR="003C1B3C" w:rsidRPr="003C1B3C">
        <w:rPr>
          <w:rFonts w:ascii="Arial" w:hAnsi="Arial" w:cs="Arial"/>
        </w:rPr>
        <w:t xml:space="preserve"> </w:t>
      </w:r>
      <w:r w:rsidR="00114FC1">
        <w:rPr>
          <w:rFonts w:ascii="Arial" w:hAnsi="Arial" w:cs="Arial"/>
        </w:rPr>
        <w:t xml:space="preserve">whether </w:t>
      </w:r>
      <w:r w:rsidR="003C1B3C" w:rsidRPr="003C1B3C">
        <w:rPr>
          <w:rFonts w:ascii="Arial" w:hAnsi="Arial" w:cs="Arial"/>
        </w:rPr>
        <w:t xml:space="preserve">a financial contribution from the Council towards seed funding costs is being sought. If so, the </w:t>
      </w:r>
      <w:r w:rsidR="00114FC1">
        <w:rPr>
          <w:rFonts w:ascii="Arial" w:hAnsi="Arial" w:cs="Arial"/>
        </w:rPr>
        <w:t>EoI</w:t>
      </w:r>
      <w:r w:rsidR="003C1B3C" w:rsidRPr="003C1B3C">
        <w:rPr>
          <w:rFonts w:ascii="Arial" w:hAnsi="Arial" w:cs="Arial"/>
        </w:rPr>
        <w:t xml:space="preserve"> will need to detail the level of investment requested and how that investment would be spent. Price will be included in the evaluation </w:t>
      </w:r>
      <w:r w:rsidR="005D5416">
        <w:rPr>
          <w:rFonts w:ascii="Arial" w:hAnsi="Arial" w:cs="Arial"/>
        </w:rPr>
        <w:t>of E</w:t>
      </w:r>
      <w:r w:rsidR="00114FC1">
        <w:rPr>
          <w:rFonts w:ascii="Arial" w:hAnsi="Arial" w:cs="Arial"/>
        </w:rPr>
        <w:t>o</w:t>
      </w:r>
      <w:r w:rsidR="005D5416">
        <w:rPr>
          <w:rFonts w:ascii="Arial" w:hAnsi="Arial" w:cs="Arial"/>
        </w:rPr>
        <w:t xml:space="preserve">Is </w:t>
      </w:r>
      <w:r w:rsidR="003C1B3C" w:rsidRPr="003C1B3C">
        <w:rPr>
          <w:rFonts w:ascii="Arial" w:hAnsi="Arial" w:cs="Arial"/>
        </w:rPr>
        <w:t>so the less seed funding required, the greater the score against price.</w:t>
      </w:r>
    </w:p>
    <w:p w14:paraId="749028D7" w14:textId="73197389" w:rsidR="004E483B" w:rsidRPr="00BC5A50" w:rsidRDefault="00BC5A50">
      <w:pPr>
        <w:rPr>
          <w:rFonts w:ascii="Arial" w:hAnsi="Arial" w:cs="Arial"/>
        </w:rPr>
      </w:pPr>
      <w:r>
        <w:rPr>
          <w:rFonts w:ascii="Arial" w:hAnsi="Arial" w:cs="Arial"/>
        </w:rPr>
        <w:t xml:space="preserve">At this stage, the council </w:t>
      </w:r>
      <w:r w:rsidR="00AA423F">
        <w:rPr>
          <w:rFonts w:ascii="Arial" w:hAnsi="Arial" w:cs="Arial"/>
        </w:rPr>
        <w:t xml:space="preserve">has not estimated the potential business rates and service charge liability for the basement space. We encourage interested organisations to consider potential business rates and service charge levels in making an expression of interest. </w:t>
      </w:r>
    </w:p>
    <w:p w14:paraId="7C75EFE1" w14:textId="11ADCE2A" w:rsidR="005A0E91" w:rsidRPr="005A0E91" w:rsidRDefault="004049EC">
      <w:pPr>
        <w:rPr>
          <w:rFonts w:ascii="Arial" w:hAnsi="Arial" w:cs="Arial"/>
        </w:rPr>
      </w:pPr>
      <w:r>
        <w:rPr>
          <w:rFonts w:ascii="Arial" w:hAnsi="Arial" w:cs="Arial"/>
        </w:rPr>
        <w:t>T</w:t>
      </w:r>
      <w:r w:rsidR="005A0E91">
        <w:rPr>
          <w:rFonts w:ascii="Arial" w:hAnsi="Arial" w:cs="Arial"/>
        </w:rPr>
        <w:t>he council will expect the tenant of the basement space to commit to being or becoming a Living Wage employer</w:t>
      </w:r>
      <w:r w:rsidR="005B2531">
        <w:rPr>
          <w:rFonts w:ascii="Arial" w:hAnsi="Arial" w:cs="Arial"/>
        </w:rPr>
        <w:t>.</w:t>
      </w:r>
    </w:p>
    <w:p w14:paraId="313713AA" w14:textId="290DFE91" w:rsidR="005A0E91" w:rsidRDefault="005A0E91">
      <w:pPr>
        <w:rPr>
          <w:rFonts w:ascii="Arial" w:hAnsi="Arial" w:cs="Arial"/>
          <w:b/>
        </w:rPr>
      </w:pPr>
    </w:p>
    <w:p w14:paraId="76AAAA96" w14:textId="52085B96" w:rsidR="00CB52C0" w:rsidRPr="006D2B09" w:rsidRDefault="00CB52C0">
      <w:pPr>
        <w:rPr>
          <w:rFonts w:ascii="Arial" w:hAnsi="Arial" w:cs="Arial"/>
          <w:b/>
          <w:sz w:val="24"/>
          <w:szCs w:val="24"/>
        </w:rPr>
      </w:pPr>
      <w:r w:rsidRPr="006D2B09">
        <w:rPr>
          <w:rFonts w:ascii="Arial" w:hAnsi="Arial" w:cs="Arial"/>
          <w:b/>
          <w:sz w:val="24"/>
          <w:szCs w:val="24"/>
        </w:rPr>
        <w:t>Pro</w:t>
      </w:r>
      <w:r w:rsidR="00DA5571" w:rsidRPr="006D2B09">
        <w:rPr>
          <w:rFonts w:ascii="Arial" w:hAnsi="Arial" w:cs="Arial"/>
          <w:b/>
          <w:sz w:val="24"/>
          <w:szCs w:val="24"/>
        </w:rPr>
        <w:t>cess</w:t>
      </w:r>
    </w:p>
    <w:p w14:paraId="070BA918" w14:textId="147CB899" w:rsidR="00244E96" w:rsidRPr="004E483B" w:rsidRDefault="008D5E42">
      <w:pPr>
        <w:rPr>
          <w:rFonts w:ascii="Arial" w:hAnsi="Arial" w:cs="Arial"/>
          <w:b/>
        </w:rPr>
      </w:pPr>
      <w:r w:rsidRPr="004E483B">
        <w:rPr>
          <w:rFonts w:ascii="Arial" w:hAnsi="Arial" w:cs="Arial"/>
        </w:rPr>
        <w:t>Please complete the form overleaf and send</w:t>
      </w:r>
      <w:r w:rsidR="00244E96" w:rsidRPr="004E483B">
        <w:rPr>
          <w:rFonts w:ascii="Arial" w:hAnsi="Arial" w:cs="Arial"/>
        </w:rPr>
        <w:t xml:space="preserve"> completed </w:t>
      </w:r>
      <w:r w:rsidR="005A0E91">
        <w:rPr>
          <w:rFonts w:ascii="Arial" w:hAnsi="Arial" w:cs="Arial"/>
        </w:rPr>
        <w:t>EOIs</w:t>
      </w:r>
      <w:r w:rsidR="00244E96" w:rsidRPr="004E483B">
        <w:rPr>
          <w:rFonts w:ascii="Arial" w:hAnsi="Arial" w:cs="Arial"/>
        </w:rPr>
        <w:t xml:space="preserve"> including any images</w:t>
      </w:r>
      <w:r w:rsidRPr="004E483B">
        <w:rPr>
          <w:rFonts w:ascii="Arial" w:hAnsi="Arial" w:cs="Arial"/>
        </w:rPr>
        <w:t xml:space="preserve"> and appendices</w:t>
      </w:r>
      <w:r w:rsidR="00244E96" w:rsidRPr="004E483B">
        <w:rPr>
          <w:rFonts w:ascii="Arial" w:hAnsi="Arial" w:cs="Arial"/>
        </w:rPr>
        <w:t xml:space="preserve"> to </w:t>
      </w:r>
      <w:hyperlink r:id="rId13" w:history="1">
        <w:r w:rsidR="005D078B" w:rsidRPr="00FE73AB">
          <w:rPr>
            <w:rStyle w:val="Hyperlink"/>
            <w:rFonts w:ascii="Arial" w:hAnsi="Arial" w:cs="Arial"/>
          </w:rPr>
          <w:t>invest@lambeth.gov.uk</w:t>
        </w:r>
      </w:hyperlink>
      <w:r w:rsidR="00244E96" w:rsidRPr="004E483B">
        <w:rPr>
          <w:rFonts w:ascii="Arial" w:hAnsi="Arial" w:cs="Arial"/>
        </w:rPr>
        <w:t xml:space="preserve"> by </w:t>
      </w:r>
      <w:r w:rsidR="002D5C48">
        <w:rPr>
          <w:rFonts w:ascii="Arial" w:hAnsi="Arial" w:cs="Arial"/>
          <w:b/>
        </w:rPr>
        <w:t>24 November</w:t>
      </w:r>
      <w:r w:rsidR="00244E96" w:rsidRPr="004E483B">
        <w:rPr>
          <w:rFonts w:ascii="Arial" w:hAnsi="Arial" w:cs="Arial"/>
          <w:b/>
        </w:rPr>
        <w:t xml:space="preserve"> 2019</w:t>
      </w:r>
      <w:r w:rsidR="00244E96" w:rsidRPr="004E483B">
        <w:rPr>
          <w:rFonts w:ascii="Arial" w:hAnsi="Arial" w:cs="Arial"/>
        </w:rPr>
        <w:t>.</w:t>
      </w:r>
    </w:p>
    <w:p w14:paraId="4CB474B5" w14:textId="0BDD0A7B" w:rsidR="008D5E42" w:rsidRDefault="00D33501">
      <w:pPr>
        <w:rPr>
          <w:rFonts w:ascii="Arial" w:hAnsi="Arial" w:cs="Arial"/>
        </w:rPr>
      </w:pPr>
      <w:r>
        <w:rPr>
          <w:rFonts w:ascii="Arial" w:hAnsi="Arial" w:cs="Arial"/>
        </w:rPr>
        <w:t>Where further information is required about a</w:t>
      </w:r>
      <w:r w:rsidR="005A0E91">
        <w:rPr>
          <w:rFonts w:ascii="Arial" w:hAnsi="Arial" w:cs="Arial"/>
        </w:rPr>
        <w:t>n EOI</w:t>
      </w:r>
      <w:r>
        <w:rPr>
          <w:rFonts w:ascii="Arial" w:hAnsi="Arial" w:cs="Arial"/>
        </w:rPr>
        <w:t xml:space="preserve">, organisations will </w:t>
      </w:r>
      <w:r w:rsidR="000D513F" w:rsidRPr="004E483B">
        <w:rPr>
          <w:rFonts w:ascii="Arial" w:hAnsi="Arial" w:cs="Arial"/>
        </w:rPr>
        <w:t xml:space="preserve">be contacted by </w:t>
      </w:r>
      <w:r w:rsidR="005D078B">
        <w:rPr>
          <w:rFonts w:ascii="Arial" w:hAnsi="Arial" w:cs="Arial"/>
          <w:b/>
        </w:rPr>
        <w:t>10 December</w:t>
      </w:r>
      <w:r w:rsidR="000D513F" w:rsidRPr="004E483B">
        <w:rPr>
          <w:rFonts w:ascii="Arial" w:hAnsi="Arial" w:cs="Arial"/>
          <w:b/>
        </w:rPr>
        <w:t xml:space="preserve"> 2019</w:t>
      </w:r>
      <w:r w:rsidR="000D513F" w:rsidRPr="004E483B">
        <w:rPr>
          <w:rFonts w:ascii="Arial" w:hAnsi="Arial" w:cs="Arial"/>
        </w:rPr>
        <w:t xml:space="preserve">.  We will then review any revised </w:t>
      </w:r>
      <w:r w:rsidR="00114FC1">
        <w:rPr>
          <w:rFonts w:ascii="Arial" w:hAnsi="Arial" w:cs="Arial"/>
        </w:rPr>
        <w:t>submissions</w:t>
      </w:r>
      <w:r w:rsidR="000D513F" w:rsidRPr="004E483B">
        <w:rPr>
          <w:rFonts w:ascii="Arial" w:hAnsi="Arial" w:cs="Arial"/>
        </w:rPr>
        <w:t xml:space="preserve"> and </w:t>
      </w:r>
      <w:r w:rsidR="005A0E91">
        <w:rPr>
          <w:rFonts w:ascii="Arial" w:hAnsi="Arial" w:cs="Arial"/>
        </w:rPr>
        <w:t xml:space="preserve">use these as a basis for further discussion with interested organisations from </w:t>
      </w:r>
      <w:r w:rsidR="005D078B">
        <w:rPr>
          <w:rFonts w:ascii="Arial" w:hAnsi="Arial" w:cs="Arial"/>
          <w:b/>
        </w:rPr>
        <w:t>10 January 2020</w:t>
      </w:r>
      <w:r w:rsidR="00F50DD7" w:rsidRPr="004E483B">
        <w:rPr>
          <w:rFonts w:ascii="Arial" w:hAnsi="Arial" w:cs="Arial"/>
        </w:rPr>
        <w:t>.</w:t>
      </w:r>
    </w:p>
    <w:p w14:paraId="69EAD326" w14:textId="225B9758" w:rsidR="002030EA" w:rsidRDefault="002030EA">
      <w:pPr>
        <w:rPr>
          <w:rFonts w:ascii="Arial" w:hAnsi="Arial" w:cs="Arial"/>
        </w:rPr>
      </w:pPr>
      <w:r>
        <w:rPr>
          <w:rFonts w:ascii="Arial" w:hAnsi="Arial" w:cs="Arial"/>
        </w:rPr>
        <w:t xml:space="preserve">Questions about the form </w:t>
      </w:r>
      <w:r w:rsidR="00D33501">
        <w:rPr>
          <w:rFonts w:ascii="Arial" w:hAnsi="Arial" w:cs="Arial"/>
        </w:rPr>
        <w:t xml:space="preserve">or the opportunity </w:t>
      </w:r>
      <w:r>
        <w:rPr>
          <w:rFonts w:ascii="Arial" w:hAnsi="Arial" w:cs="Arial"/>
        </w:rPr>
        <w:t>should be directed to</w:t>
      </w:r>
      <w:r w:rsidR="005D078B">
        <w:rPr>
          <w:rFonts w:ascii="Arial" w:hAnsi="Arial" w:cs="Arial"/>
        </w:rPr>
        <w:t xml:space="preserve"> </w:t>
      </w:r>
      <w:hyperlink r:id="rId14" w:history="1">
        <w:r w:rsidR="005D078B" w:rsidRPr="00FE73AB">
          <w:rPr>
            <w:rStyle w:val="Hyperlink"/>
            <w:rFonts w:ascii="Arial" w:hAnsi="Arial" w:cs="Arial"/>
          </w:rPr>
          <w:t>invest@lambeth.gov.uk</w:t>
        </w:r>
      </w:hyperlink>
      <w:r w:rsidR="005D078B">
        <w:rPr>
          <w:rFonts w:ascii="Arial" w:hAnsi="Arial" w:cs="Arial"/>
        </w:rPr>
        <w:t>.</w:t>
      </w:r>
    </w:p>
    <w:p w14:paraId="0AD37A9A" w14:textId="2512A501" w:rsidR="004049EC" w:rsidRPr="004049EC" w:rsidRDefault="004049EC" w:rsidP="004049EC">
      <w:pPr>
        <w:rPr>
          <w:rFonts w:ascii="Arial" w:hAnsi="Arial" w:cs="Arial"/>
        </w:rPr>
      </w:pPr>
      <w:r w:rsidRPr="004049EC">
        <w:rPr>
          <w:rFonts w:ascii="Arial" w:hAnsi="Arial" w:cs="Arial"/>
        </w:rPr>
        <w:t xml:space="preserve">Council officers within the </w:t>
      </w:r>
      <w:r>
        <w:rPr>
          <w:rFonts w:ascii="Arial" w:hAnsi="Arial" w:cs="Arial"/>
        </w:rPr>
        <w:t xml:space="preserve">Enterprise, Jobs and Skills and Homes for Lambeth divisions </w:t>
      </w:r>
      <w:r w:rsidRPr="004049EC">
        <w:rPr>
          <w:rFonts w:ascii="Arial" w:hAnsi="Arial" w:cs="Arial"/>
        </w:rPr>
        <w:t xml:space="preserve">will be involved in scoring </w:t>
      </w:r>
      <w:r w:rsidR="00BB2E49">
        <w:rPr>
          <w:rFonts w:ascii="Arial" w:hAnsi="Arial" w:cs="Arial"/>
        </w:rPr>
        <w:t>submitted EOIs.</w:t>
      </w:r>
      <w:r>
        <w:rPr>
          <w:rFonts w:ascii="Arial" w:hAnsi="Arial" w:cs="Arial"/>
        </w:rPr>
        <w:t xml:space="preserve"> </w:t>
      </w:r>
    </w:p>
    <w:p w14:paraId="1CA9B27A" w14:textId="564D5863" w:rsidR="00562A2D" w:rsidRDefault="00562A2D">
      <w:pPr>
        <w:rPr>
          <w:rFonts w:ascii="Arial" w:hAnsi="Arial" w:cs="Arial"/>
        </w:rPr>
      </w:pPr>
    </w:p>
    <w:p w14:paraId="7982FE9A" w14:textId="31544529" w:rsidR="00562A2D" w:rsidRPr="006D2B09" w:rsidRDefault="00562A2D" w:rsidP="00562A2D">
      <w:pPr>
        <w:rPr>
          <w:rFonts w:ascii="Arial" w:hAnsi="Arial" w:cs="Arial"/>
          <w:b/>
          <w:sz w:val="24"/>
          <w:szCs w:val="24"/>
        </w:rPr>
      </w:pPr>
      <w:r w:rsidRPr="006D2B09">
        <w:rPr>
          <w:rFonts w:ascii="Arial" w:hAnsi="Arial" w:cs="Arial"/>
          <w:b/>
          <w:sz w:val="24"/>
          <w:szCs w:val="24"/>
        </w:rPr>
        <w:t>Scoring</w:t>
      </w:r>
      <w:r w:rsidR="005A0E91" w:rsidRPr="006D2B09">
        <w:rPr>
          <w:rFonts w:ascii="Arial" w:hAnsi="Arial" w:cs="Arial"/>
          <w:b/>
          <w:sz w:val="24"/>
          <w:szCs w:val="24"/>
        </w:rPr>
        <w:t xml:space="preserve"> EOIs </w:t>
      </w:r>
    </w:p>
    <w:p w14:paraId="6BEF02DA" w14:textId="2BA6F2F0" w:rsidR="00562A2D" w:rsidRDefault="00752E7B" w:rsidP="00562A2D">
      <w:pPr>
        <w:rPr>
          <w:rFonts w:ascii="Arial" w:hAnsi="Arial" w:cs="Arial"/>
        </w:rPr>
      </w:pPr>
      <w:r>
        <w:rPr>
          <w:rFonts w:ascii="Arial" w:hAnsi="Arial" w:cs="Arial"/>
        </w:rPr>
        <w:t>EOIs</w:t>
      </w:r>
      <w:r w:rsidR="00562A2D">
        <w:rPr>
          <w:rFonts w:ascii="Arial" w:hAnsi="Arial" w:cs="Arial"/>
        </w:rPr>
        <w:t xml:space="preserve"> will be scored against the following criteria:</w:t>
      </w:r>
    </w:p>
    <w:tbl>
      <w:tblPr>
        <w:tblStyle w:val="TableGrid"/>
        <w:tblW w:w="0" w:type="auto"/>
        <w:jc w:val="center"/>
        <w:tblLook w:val="04A0" w:firstRow="1" w:lastRow="0" w:firstColumn="1" w:lastColumn="0" w:noHBand="0" w:noVBand="1"/>
      </w:tblPr>
      <w:tblGrid>
        <w:gridCol w:w="6521"/>
        <w:gridCol w:w="1843"/>
      </w:tblGrid>
      <w:tr w:rsidR="00562A2D" w:rsidRPr="004E483B" w14:paraId="6A5CA648" w14:textId="77777777" w:rsidTr="00CC7C2D">
        <w:trPr>
          <w:trHeight w:val="340"/>
          <w:jc w:val="center"/>
        </w:trPr>
        <w:tc>
          <w:tcPr>
            <w:tcW w:w="6521" w:type="dxa"/>
            <w:vAlign w:val="center"/>
          </w:tcPr>
          <w:p w14:paraId="51A44A41" w14:textId="7FF6409D" w:rsidR="00562A2D" w:rsidRPr="004E483B" w:rsidRDefault="00562A2D" w:rsidP="00562A2D">
            <w:pPr>
              <w:jc w:val="center"/>
              <w:rPr>
                <w:rFonts w:ascii="Arial" w:hAnsi="Arial" w:cs="Arial"/>
                <w:b/>
              </w:rPr>
            </w:pPr>
            <w:r>
              <w:rPr>
                <w:rFonts w:ascii="Arial" w:hAnsi="Arial" w:cs="Arial"/>
                <w:b/>
              </w:rPr>
              <w:t>Criteria</w:t>
            </w:r>
          </w:p>
        </w:tc>
        <w:tc>
          <w:tcPr>
            <w:tcW w:w="1843" w:type="dxa"/>
          </w:tcPr>
          <w:p w14:paraId="26C18D76" w14:textId="6F5291E1" w:rsidR="00562A2D" w:rsidRPr="004E483B" w:rsidRDefault="00562A2D" w:rsidP="00E8696B">
            <w:pPr>
              <w:jc w:val="center"/>
              <w:rPr>
                <w:rFonts w:ascii="Arial" w:hAnsi="Arial" w:cs="Arial"/>
                <w:b/>
              </w:rPr>
            </w:pPr>
            <w:r>
              <w:rPr>
                <w:rFonts w:ascii="Arial" w:hAnsi="Arial" w:cs="Arial"/>
                <w:b/>
              </w:rPr>
              <w:t>Weighting</w:t>
            </w:r>
          </w:p>
        </w:tc>
      </w:tr>
      <w:tr w:rsidR="00562A2D" w:rsidRPr="004E483B" w14:paraId="4E66C1FF" w14:textId="77777777" w:rsidTr="00CC7C2D">
        <w:trPr>
          <w:trHeight w:val="340"/>
          <w:jc w:val="center"/>
        </w:trPr>
        <w:tc>
          <w:tcPr>
            <w:tcW w:w="6521" w:type="dxa"/>
            <w:vAlign w:val="center"/>
          </w:tcPr>
          <w:p w14:paraId="7F63FDC1" w14:textId="7D515E4C" w:rsidR="00562A2D" w:rsidRPr="004E483B" w:rsidRDefault="00562A2D" w:rsidP="00E8696B">
            <w:pPr>
              <w:rPr>
                <w:rFonts w:ascii="Arial" w:hAnsi="Arial" w:cs="Arial"/>
              </w:rPr>
            </w:pPr>
            <w:r>
              <w:rPr>
                <w:rFonts w:ascii="Arial" w:hAnsi="Arial" w:cs="Arial"/>
              </w:rPr>
              <w:t>Alignment with strategic priorities</w:t>
            </w:r>
            <w:r w:rsidR="005A0E91">
              <w:rPr>
                <w:rFonts w:ascii="Arial" w:hAnsi="Arial" w:cs="Arial"/>
              </w:rPr>
              <w:t xml:space="preserve"> and creative and cultural fit</w:t>
            </w:r>
          </w:p>
        </w:tc>
        <w:tc>
          <w:tcPr>
            <w:tcW w:w="1843" w:type="dxa"/>
            <w:vAlign w:val="center"/>
          </w:tcPr>
          <w:p w14:paraId="3A0AE101" w14:textId="7A427E2E" w:rsidR="00562A2D" w:rsidRPr="004E483B" w:rsidRDefault="00515E9C" w:rsidP="00E8696B">
            <w:pPr>
              <w:rPr>
                <w:rFonts w:ascii="Arial" w:hAnsi="Arial" w:cs="Arial"/>
              </w:rPr>
            </w:pPr>
            <w:r>
              <w:rPr>
                <w:rFonts w:ascii="Arial" w:hAnsi="Arial" w:cs="Arial"/>
              </w:rPr>
              <w:t>40</w:t>
            </w:r>
            <w:r w:rsidR="00562A2D">
              <w:rPr>
                <w:rFonts w:ascii="Arial" w:hAnsi="Arial" w:cs="Arial"/>
              </w:rPr>
              <w:t>%</w:t>
            </w:r>
          </w:p>
        </w:tc>
      </w:tr>
      <w:tr w:rsidR="00CC7C2D" w:rsidRPr="004E483B" w14:paraId="56EF9A97" w14:textId="77777777" w:rsidTr="00CC7C2D">
        <w:trPr>
          <w:trHeight w:val="340"/>
          <w:jc w:val="center"/>
        </w:trPr>
        <w:tc>
          <w:tcPr>
            <w:tcW w:w="6521" w:type="dxa"/>
            <w:vAlign w:val="center"/>
          </w:tcPr>
          <w:p w14:paraId="572D3D49" w14:textId="0F604A43" w:rsidR="00CC7C2D" w:rsidRPr="004E483B" w:rsidRDefault="005A0E91" w:rsidP="00CC7C2D">
            <w:pPr>
              <w:rPr>
                <w:rFonts w:ascii="Arial" w:hAnsi="Arial" w:cs="Arial"/>
              </w:rPr>
            </w:pPr>
            <w:r>
              <w:rPr>
                <w:rFonts w:ascii="Arial" w:hAnsi="Arial" w:cs="Arial"/>
              </w:rPr>
              <w:t xml:space="preserve">Financial offer </w:t>
            </w:r>
          </w:p>
        </w:tc>
        <w:tc>
          <w:tcPr>
            <w:tcW w:w="1843" w:type="dxa"/>
            <w:vAlign w:val="center"/>
          </w:tcPr>
          <w:p w14:paraId="7D94F7B3" w14:textId="7D31BCAE" w:rsidR="00CC7C2D" w:rsidRPr="004E483B" w:rsidRDefault="00CC7C2D" w:rsidP="00CC7C2D">
            <w:pPr>
              <w:rPr>
                <w:rFonts w:ascii="Arial" w:hAnsi="Arial" w:cs="Arial"/>
              </w:rPr>
            </w:pPr>
            <w:r>
              <w:rPr>
                <w:rFonts w:ascii="Arial" w:hAnsi="Arial" w:cs="Arial"/>
              </w:rPr>
              <w:t>2</w:t>
            </w:r>
            <w:r w:rsidR="00515E9C">
              <w:rPr>
                <w:rFonts w:ascii="Arial" w:hAnsi="Arial" w:cs="Arial"/>
              </w:rPr>
              <w:t>5</w:t>
            </w:r>
            <w:r>
              <w:rPr>
                <w:rFonts w:ascii="Arial" w:hAnsi="Arial" w:cs="Arial"/>
              </w:rPr>
              <w:t>%</w:t>
            </w:r>
          </w:p>
        </w:tc>
      </w:tr>
      <w:tr w:rsidR="00CC7C2D" w:rsidRPr="004E483B" w14:paraId="734F02D4" w14:textId="77777777" w:rsidTr="00CC7C2D">
        <w:trPr>
          <w:trHeight w:val="340"/>
          <w:jc w:val="center"/>
        </w:trPr>
        <w:tc>
          <w:tcPr>
            <w:tcW w:w="6521" w:type="dxa"/>
            <w:vAlign w:val="center"/>
          </w:tcPr>
          <w:p w14:paraId="4690394C" w14:textId="73D9D796" w:rsidR="00CC7C2D" w:rsidRDefault="00CC7C2D" w:rsidP="00CC7C2D">
            <w:pPr>
              <w:rPr>
                <w:rFonts w:ascii="Arial" w:hAnsi="Arial" w:cs="Arial"/>
              </w:rPr>
            </w:pPr>
            <w:r>
              <w:rPr>
                <w:rFonts w:ascii="Arial" w:hAnsi="Arial" w:cs="Arial"/>
              </w:rPr>
              <w:t>Social value added</w:t>
            </w:r>
          </w:p>
        </w:tc>
        <w:tc>
          <w:tcPr>
            <w:tcW w:w="1843" w:type="dxa"/>
            <w:vAlign w:val="center"/>
          </w:tcPr>
          <w:p w14:paraId="25F2EBDB" w14:textId="0A94F2E1" w:rsidR="00CC7C2D" w:rsidRDefault="005A0E91" w:rsidP="00CC7C2D">
            <w:pPr>
              <w:rPr>
                <w:rFonts w:ascii="Arial" w:hAnsi="Arial" w:cs="Arial"/>
              </w:rPr>
            </w:pPr>
            <w:r>
              <w:rPr>
                <w:rFonts w:ascii="Arial" w:hAnsi="Arial" w:cs="Arial"/>
              </w:rPr>
              <w:t>2</w:t>
            </w:r>
            <w:r w:rsidR="00515E9C">
              <w:rPr>
                <w:rFonts w:ascii="Arial" w:hAnsi="Arial" w:cs="Arial"/>
              </w:rPr>
              <w:t>5</w:t>
            </w:r>
            <w:bookmarkStart w:id="0" w:name="_GoBack"/>
            <w:bookmarkEnd w:id="0"/>
            <w:r w:rsidR="00CC7C2D">
              <w:rPr>
                <w:rFonts w:ascii="Arial" w:hAnsi="Arial" w:cs="Arial"/>
              </w:rPr>
              <w:t>%</w:t>
            </w:r>
          </w:p>
        </w:tc>
      </w:tr>
      <w:tr w:rsidR="00CC7C2D" w:rsidRPr="004E483B" w14:paraId="09CEB57F" w14:textId="77777777" w:rsidTr="00CC7C2D">
        <w:trPr>
          <w:trHeight w:val="340"/>
          <w:jc w:val="center"/>
        </w:trPr>
        <w:tc>
          <w:tcPr>
            <w:tcW w:w="6521" w:type="dxa"/>
            <w:vAlign w:val="center"/>
          </w:tcPr>
          <w:p w14:paraId="2EABF9C0" w14:textId="36B5B09F" w:rsidR="00CC7C2D" w:rsidRPr="004E483B" w:rsidRDefault="00CC7C2D" w:rsidP="00CC7C2D">
            <w:pPr>
              <w:rPr>
                <w:rFonts w:ascii="Arial" w:hAnsi="Arial" w:cs="Arial"/>
              </w:rPr>
            </w:pPr>
            <w:r>
              <w:rPr>
                <w:rFonts w:ascii="Arial" w:hAnsi="Arial" w:cs="Arial"/>
              </w:rPr>
              <w:t>Experience and expertise in delivering similar projects</w:t>
            </w:r>
          </w:p>
        </w:tc>
        <w:tc>
          <w:tcPr>
            <w:tcW w:w="1843" w:type="dxa"/>
            <w:vAlign w:val="center"/>
          </w:tcPr>
          <w:p w14:paraId="16991531" w14:textId="3A7727FD" w:rsidR="00CC7C2D" w:rsidRPr="004E483B" w:rsidRDefault="00CC7C2D" w:rsidP="00CC7C2D">
            <w:pPr>
              <w:rPr>
                <w:rFonts w:ascii="Arial" w:hAnsi="Arial" w:cs="Arial"/>
              </w:rPr>
            </w:pPr>
            <w:r>
              <w:rPr>
                <w:rFonts w:ascii="Arial" w:hAnsi="Arial" w:cs="Arial"/>
              </w:rPr>
              <w:t>10%</w:t>
            </w:r>
          </w:p>
        </w:tc>
      </w:tr>
    </w:tbl>
    <w:p w14:paraId="61A799BB" w14:textId="068DFA0E" w:rsidR="00562A2D" w:rsidRDefault="00562A2D" w:rsidP="00562A2D">
      <w:pPr>
        <w:rPr>
          <w:rFonts w:ascii="Arial" w:hAnsi="Arial" w:cs="Arial"/>
        </w:rPr>
      </w:pPr>
    </w:p>
    <w:p w14:paraId="1C380A1F" w14:textId="777EE601" w:rsidR="00531AD2" w:rsidRDefault="00531AD2" w:rsidP="00531AD2">
      <w:pPr>
        <w:rPr>
          <w:rFonts w:ascii="Arial" w:hAnsi="Arial" w:cs="Arial"/>
        </w:rPr>
      </w:pPr>
      <w:r>
        <w:rPr>
          <w:rFonts w:ascii="Arial" w:hAnsi="Arial" w:cs="Arial"/>
        </w:rPr>
        <w:t xml:space="preserve">The council will evaluate </w:t>
      </w:r>
      <w:r w:rsidR="00114FC1">
        <w:rPr>
          <w:rFonts w:ascii="Arial" w:hAnsi="Arial" w:cs="Arial"/>
        </w:rPr>
        <w:t>EoI</w:t>
      </w:r>
      <w:r>
        <w:rPr>
          <w:rFonts w:ascii="Arial" w:hAnsi="Arial" w:cs="Arial"/>
        </w:rPr>
        <w:t>s’ responses against the above criteria through a s</w:t>
      </w:r>
      <w:r w:rsidRPr="005B2531">
        <w:rPr>
          <w:rFonts w:ascii="Arial" w:hAnsi="Arial" w:cs="Arial"/>
        </w:rPr>
        <w:t>coring range of 0 to 5</w:t>
      </w:r>
      <w:r>
        <w:rPr>
          <w:rFonts w:ascii="Arial" w:hAnsi="Arial" w:cs="Arial"/>
        </w:rPr>
        <w:t>, where</w:t>
      </w:r>
      <w:r w:rsidRPr="005B2531">
        <w:rPr>
          <w:rFonts w:ascii="Arial" w:hAnsi="Arial" w:cs="Arial"/>
        </w:rPr>
        <w:t xml:space="preserve"> 0 is poor and 5 is excellent. </w:t>
      </w:r>
    </w:p>
    <w:p w14:paraId="0FBE8D1B" w14:textId="77777777" w:rsidR="00531AD2" w:rsidRDefault="00531AD2" w:rsidP="00562A2D">
      <w:pPr>
        <w:rPr>
          <w:rFonts w:ascii="Arial" w:hAnsi="Arial" w:cs="Arial"/>
        </w:rPr>
      </w:pPr>
    </w:p>
    <w:p w14:paraId="0D3648ED" w14:textId="2732EA90" w:rsidR="004675F7" w:rsidRDefault="004675F7" w:rsidP="00562A2D">
      <w:pPr>
        <w:rPr>
          <w:rFonts w:ascii="Arial" w:hAnsi="Arial" w:cs="Arial"/>
          <w:b/>
          <w:bCs/>
        </w:rPr>
      </w:pPr>
      <w:r>
        <w:rPr>
          <w:rFonts w:ascii="Arial" w:hAnsi="Arial" w:cs="Arial"/>
          <w:b/>
          <w:bCs/>
        </w:rPr>
        <w:t>Alignment with strategic priorities and creative and cultural fit</w:t>
      </w:r>
      <w:r w:rsidR="004049EC">
        <w:rPr>
          <w:rFonts w:ascii="Arial" w:hAnsi="Arial" w:cs="Arial"/>
          <w:b/>
          <w:bCs/>
        </w:rPr>
        <w:t xml:space="preserve"> – 40%</w:t>
      </w:r>
    </w:p>
    <w:p w14:paraId="48A1AEFB" w14:textId="4F9D244D" w:rsidR="004675F7" w:rsidRDefault="005B2531" w:rsidP="00562A2D">
      <w:pPr>
        <w:rPr>
          <w:rFonts w:ascii="Arial" w:hAnsi="Arial" w:cs="Arial"/>
        </w:rPr>
      </w:pPr>
      <w:r>
        <w:rPr>
          <w:rFonts w:ascii="Arial" w:hAnsi="Arial" w:cs="Arial"/>
        </w:rPr>
        <w:t xml:space="preserve">Proposals should </w:t>
      </w:r>
      <w:r w:rsidR="004049EC" w:rsidRPr="004049EC">
        <w:rPr>
          <w:rFonts w:ascii="Arial" w:hAnsi="Arial" w:cs="Arial"/>
        </w:rPr>
        <w:t>respond closely to the context and requirements set out in this brief, including consideration of the Brixton Economic Action Plan</w:t>
      </w:r>
      <w:r w:rsidR="00675138">
        <w:rPr>
          <w:rFonts w:ascii="Arial" w:hAnsi="Arial" w:cs="Arial"/>
        </w:rPr>
        <w:t>, the CDI growth strategy and the Brixton CEZ Action Plan</w:t>
      </w:r>
      <w:r w:rsidR="00531AD2">
        <w:rPr>
          <w:rFonts w:ascii="Arial" w:hAnsi="Arial" w:cs="Arial"/>
        </w:rPr>
        <w:t xml:space="preserve"> when setting out </w:t>
      </w:r>
      <w:r w:rsidR="00C9201B">
        <w:rPr>
          <w:rFonts w:ascii="Arial" w:hAnsi="Arial" w:cs="Arial"/>
        </w:rPr>
        <w:t xml:space="preserve">intended use of </w:t>
      </w:r>
      <w:r w:rsidR="00531AD2">
        <w:rPr>
          <w:rFonts w:ascii="Arial" w:hAnsi="Arial" w:cs="Arial"/>
        </w:rPr>
        <w:t>the basement space</w:t>
      </w:r>
      <w:r w:rsidR="004049EC" w:rsidRPr="004049EC">
        <w:rPr>
          <w:rFonts w:ascii="Arial" w:hAnsi="Arial" w:cs="Arial"/>
        </w:rPr>
        <w:t xml:space="preserve">. Proposals should demonstrate a good understanding of the common factors that typically underpin a successful </w:t>
      </w:r>
      <w:r w:rsidR="00675138">
        <w:rPr>
          <w:rFonts w:ascii="Arial" w:hAnsi="Arial" w:cs="Arial"/>
        </w:rPr>
        <w:t>creative and cultural cluster</w:t>
      </w:r>
      <w:r w:rsidR="004049EC" w:rsidRPr="004049EC">
        <w:rPr>
          <w:rFonts w:ascii="Arial" w:hAnsi="Arial" w:cs="Arial"/>
        </w:rPr>
        <w:t xml:space="preserve">, giving consideration to the size and location of the space. Proposals should also demonstrate a good understanding of the local area and its resident and business communities, clearly showing how local people and business will benefit from the space. </w:t>
      </w:r>
    </w:p>
    <w:p w14:paraId="3223BD74" w14:textId="05B2E4B5" w:rsidR="004675F7" w:rsidRDefault="004675F7" w:rsidP="00562A2D">
      <w:pPr>
        <w:rPr>
          <w:rFonts w:ascii="Arial" w:hAnsi="Arial" w:cs="Arial"/>
          <w:b/>
          <w:bCs/>
        </w:rPr>
      </w:pPr>
      <w:r>
        <w:rPr>
          <w:rFonts w:ascii="Arial" w:hAnsi="Arial" w:cs="Arial"/>
          <w:b/>
          <w:bCs/>
        </w:rPr>
        <w:t>Financial offer</w:t>
      </w:r>
      <w:r w:rsidR="004049EC">
        <w:rPr>
          <w:rFonts w:ascii="Arial" w:hAnsi="Arial" w:cs="Arial"/>
          <w:b/>
          <w:bCs/>
        </w:rPr>
        <w:t xml:space="preserve"> – 25%</w:t>
      </w:r>
    </w:p>
    <w:p w14:paraId="0DA0369D" w14:textId="2EDCEEB9" w:rsidR="004675F7" w:rsidRDefault="004049EC" w:rsidP="00562A2D">
      <w:pPr>
        <w:rPr>
          <w:rFonts w:ascii="Arial" w:hAnsi="Arial" w:cs="Arial"/>
        </w:rPr>
      </w:pPr>
      <w:r w:rsidRPr="004049EC">
        <w:rPr>
          <w:rFonts w:ascii="Arial" w:hAnsi="Arial" w:cs="Arial"/>
        </w:rPr>
        <w:t xml:space="preserve">Proposals </w:t>
      </w:r>
      <w:r w:rsidR="00675138">
        <w:rPr>
          <w:rFonts w:ascii="Arial" w:hAnsi="Arial" w:cs="Arial"/>
        </w:rPr>
        <w:t>may</w:t>
      </w:r>
      <w:r w:rsidR="00675138" w:rsidRPr="00675138">
        <w:rPr>
          <w:rFonts w:ascii="Arial" w:hAnsi="Arial" w:cs="Arial"/>
        </w:rPr>
        <w:t xml:space="preserve"> structure their financial offer as they decide. They should consider the requirement to pass the commercial tests, which means offering a rent appropriate to the proposed use </w:t>
      </w:r>
      <w:r w:rsidR="00531AD2">
        <w:rPr>
          <w:rFonts w:ascii="Arial" w:hAnsi="Arial" w:cs="Arial"/>
        </w:rPr>
        <w:t>and commercial viability of the overall development scheme.</w:t>
      </w:r>
      <w:r w:rsidR="00675138" w:rsidRPr="00675138">
        <w:rPr>
          <w:rFonts w:ascii="Arial" w:hAnsi="Arial" w:cs="Arial"/>
        </w:rPr>
        <w:t xml:space="preserve"> Applicants </w:t>
      </w:r>
      <w:r w:rsidR="00531AD2">
        <w:rPr>
          <w:rFonts w:ascii="Arial" w:hAnsi="Arial" w:cs="Arial"/>
        </w:rPr>
        <w:t xml:space="preserve">should </w:t>
      </w:r>
      <w:r w:rsidR="00675138" w:rsidRPr="00675138">
        <w:rPr>
          <w:rFonts w:ascii="Arial" w:hAnsi="Arial" w:cs="Arial"/>
        </w:rPr>
        <w:t xml:space="preserve">provide detailed information about predicted income, expenditure and upfront costs and funding streams. </w:t>
      </w:r>
      <w:r w:rsidRPr="004049EC">
        <w:rPr>
          <w:rFonts w:ascii="Arial" w:hAnsi="Arial" w:cs="Arial"/>
        </w:rPr>
        <w:t xml:space="preserve">The proposal should also include information on any requested investment in the start-up costs for </w:t>
      </w:r>
      <w:r w:rsidR="00675138">
        <w:rPr>
          <w:rFonts w:ascii="Arial" w:hAnsi="Arial" w:cs="Arial"/>
        </w:rPr>
        <w:t xml:space="preserve">the </w:t>
      </w:r>
      <w:r w:rsidRPr="004049EC">
        <w:rPr>
          <w:rFonts w:ascii="Arial" w:hAnsi="Arial" w:cs="Arial"/>
        </w:rPr>
        <w:t xml:space="preserve">proposed project from the </w:t>
      </w:r>
      <w:r w:rsidR="00675138">
        <w:rPr>
          <w:rFonts w:ascii="Arial" w:hAnsi="Arial" w:cs="Arial"/>
        </w:rPr>
        <w:t>c</w:t>
      </w:r>
      <w:r w:rsidRPr="004049EC">
        <w:rPr>
          <w:rFonts w:ascii="Arial" w:hAnsi="Arial" w:cs="Arial"/>
        </w:rPr>
        <w:t xml:space="preserve">ouncil e.g. for building modifications. </w:t>
      </w:r>
    </w:p>
    <w:p w14:paraId="1ECCD166" w14:textId="09B99355" w:rsidR="004675F7" w:rsidRDefault="004675F7" w:rsidP="00562A2D">
      <w:pPr>
        <w:rPr>
          <w:rFonts w:ascii="Arial" w:hAnsi="Arial" w:cs="Arial"/>
          <w:b/>
          <w:bCs/>
        </w:rPr>
      </w:pPr>
      <w:r>
        <w:rPr>
          <w:rFonts w:ascii="Arial" w:hAnsi="Arial" w:cs="Arial"/>
          <w:b/>
          <w:bCs/>
        </w:rPr>
        <w:t>Social value added</w:t>
      </w:r>
      <w:r w:rsidR="004049EC">
        <w:rPr>
          <w:rFonts w:ascii="Arial" w:hAnsi="Arial" w:cs="Arial"/>
          <w:b/>
          <w:bCs/>
        </w:rPr>
        <w:t xml:space="preserve"> – 25%</w:t>
      </w:r>
    </w:p>
    <w:p w14:paraId="749D6351" w14:textId="50F691A5" w:rsidR="004675F7" w:rsidRDefault="00531AD2" w:rsidP="00562A2D">
      <w:pPr>
        <w:rPr>
          <w:rFonts w:ascii="Arial" w:hAnsi="Arial" w:cs="Arial"/>
        </w:rPr>
      </w:pPr>
      <w:r>
        <w:rPr>
          <w:rFonts w:ascii="Arial" w:hAnsi="Arial" w:cs="Arial"/>
        </w:rPr>
        <w:t>Proposals should outline how the intended use of the basement will add to the vitality of Brixton through activity that is visible and accessible to the local community. Proposals should contribute to addressing social challenges around the barriers of accessing CDI, particularly for underrepresented groups (including people of colour, women and people with disabilities). Proposals should also consider how they may work with other organisations in the borough to create meaningful opportunities for local people, e.g. through publicly</w:t>
      </w:r>
      <w:r w:rsidRPr="00531AD2">
        <w:rPr>
          <w:rFonts w:ascii="Arial" w:hAnsi="Arial" w:cs="Arial"/>
        </w:rPr>
        <w:t xml:space="preserve"> accessible and free/affordable activities and events (e.g. talks, workshops, practical classes)</w:t>
      </w:r>
      <w:r>
        <w:rPr>
          <w:rFonts w:ascii="Arial" w:hAnsi="Arial" w:cs="Arial"/>
        </w:rPr>
        <w:t>.</w:t>
      </w:r>
    </w:p>
    <w:p w14:paraId="4C02F12B" w14:textId="4DC9F56B" w:rsidR="004675F7" w:rsidRDefault="004675F7" w:rsidP="00562A2D">
      <w:pPr>
        <w:rPr>
          <w:rFonts w:ascii="Arial" w:hAnsi="Arial" w:cs="Arial"/>
          <w:b/>
          <w:bCs/>
        </w:rPr>
      </w:pPr>
      <w:r>
        <w:rPr>
          <w:rFonts w:ascii="Arial" w:hAnsi="Arial" w:cs="Arial"/>
          <w:b/>
          <w:bCs/>
        </w:rPr>
        <w:t>Experience and expertise in delivering similar projects</w:t>
      </w:r>
      <w:r w:rsidR="004049EC">
        <w:rPr>
          <w:rFonts w:ascii="Arial" w:hAnsi="Arial" w:cs="Arial"/>
          <w:b/>
          <w:bCs/>
        </w:rPr>
        <w:t xml:space="preserve"> – 10%</w:t>
      </w:r>
    </w:p>
    <w:p w14:paraId="377D43FA" w14:textId="13F4CAB9" w:rsidR="00675138" w:rsidRDefault="00675138">
      <w:pPr>
        <w:rPr>
          <w:rFonts w:ascii="Arial" w:hAnsi="Arial" w:cs="Arial"/>
        </w:rPr>
      </w:pPr>
      <w:r>
        <w:rPr>
          <w:rFonts w:ascii="Arial" w:hAnsi="Arial" w:cs="Arial"/>
        </w:rPr>
        <w:t>The proposal should provide evidence of the organisation(s) a</w:t>
      </w:r>
      <w:r w:rsidR="004049EC" w:rsidRPr="004049EC">
        <w:rPr>
          <w:rFonts w:ascii="Arial" w:hAnsi="Arial" w:cs="Arial"/>
        </w:rPr>
        <w:t xml:space="preserve">nd individuals involved in the proposal strong track record relevant to the proposal. This </w:t>
      </w:r>
      <w:r w:rsidR="005B2531">
        <w:rPr>
          <w:rFonts w:ascii="Arial" w:hAnsi="Arial" w:cs="Arial"/>
        </w:rPr>
        <w:t>may be evidenced by case studies of projects relevant to the proposal.</w:t>
      </w:r>
    </w:p>
    <w:p w14:paraId="63261A34" w14:textId="77777777" w:rsidR="003C1B3C" w:rsidRPr="004E483B" w:rsidRDefault="003C1B3C">
      <w:pPr>
        <w:rPr>
          <w:rFonts w:ascii="Arial" w:hAnsi="Arial" w:cs="Arial"/>
        </w:rPr>
      </w:pPr>
    </w:p>
    <w:p w14:paraId="41EE2263" w14:textId="77777777" w:rsidR="008D5E42" w:rsidRPr="003C1B3C" w:rsidRDefault="008D5E42" w:rsidP="008D5E42">
      <w:pPr>
        <w:rPr>
          <w:rFonts w:ascii="Arial" w:hAnsi="Arial" w:cs="Arial"/>
          <w:b/>
          <w:sz w:val="24"/>
          <w:szCs w:val="24"/>
        </w:rPr>
      </w:pPr>
      <w:r w:rsidRPr="003C1B3C">
        <w:rPr>
          <w:rFonts w:ascii="Arial" w:hAnsi="Arial" w:cs="Arial"/>
          <w:b/>
          <w:sz w:val="24"/>
          <w:szCs w:val="24"/>
        </w:rPr>
        <w:t xml:space="preserve">Timescales </w:t>
      </w:r>
    </w:p>
    <w:p w14:paraId="67AA199D" w14:textId="77777777" w:rsidR="008D5E42" w:rsidRPr="004E483B" w:rsidRDefault="008D5E42" w:rsidP="008D5E42">
      <w:pPr>
        <w:rPr>
          <w:rFonts w:ascii="Arial" w:hAnsi="Arial" w:cs="Arial"/>
        </w:rPr>
      </w:pPr>
      <w:r w:rsidRPr="004E483B">
        <w:rPr>
          <w:rFonts w:ascii="Arial" w:hAnsi="Arial" w:cs="Arial"/>
        </w:rPr>
        <w:t>Timescales for this expression of interest are detailed below:</w:t>
      </w:r>
    </w:p>
    <w:tbl>
      <w:tblPr>
        <w:tblStyle w:val="TableGrid"/>
        <w:tblW w:w="0" w:type="auto"/>
        <w:jc w:val="center"/>
        <w:tblLook w:val="04A0" w:firstRow="1" w:lastRow="0" w:firstColumn="1" w:lastColumn="0" w:noHBand="0" w:noVBand="1"/>
      </w:tblPr>
      <w:tblGrid>
        <w:gridCol w:w="5671"/>
        <w:gridCol w:w="2693"/>
      </w:tblGrid>
      <w:tr w:rsidR="008D5E42" w:rsidRPr="004E483B" w14:paraId="28D87769" w14:textId="77777777" w:rsidTr="00562A2D">
        <w:trPr>
          <w:trHeight w:val="340"/>
          <w:jc w:val="center"/>
        </w:trPr>
        <w:tc>
          <w:tcPr>
            <w:tcW w:w="5671" w:type="dxa"/>
            <w:vAlign w:val="center"/>
          </w:tcPr>
          <w:p w14:paraId="03A57A39" w14:textId="77777777" w:rsidR="008D5E42" w:rsidRPr="004E483B" w:rsidRDefault="008D5E42" w:rsidP="00562A2D">
            <w:pPr>
              <w:jc w:val="center"/>
              <w:rPr>
                <w:rFonts w:ascii="Arial" w:hAnsi="Arial" w:cs="Arial"/>
                <w:b/>
              </w:rPr>
            </w:pPr>
            <w:r w:rsidRPr="004E483B">
              <w:rPr>
                <w:rFonts w:ascii="Arial" w:hAnsi="Arial" w:cs="Arial"/>
                <w:b/>
              </w:rPr>
              <w:t>Output</w:t>
            </w:r>
          </w:p>
        </w:tc>
        <w:tc>
          <w:tcPr>
            <w:tcW w:w="2693" w:type="dxa"/>
          </w:tcPr>
          <w:p w14:paraId="7E4E9C8B" w14:textId="77777777" w:rsidR="008D5E42" w:rsidRPr="004E483B" w:rsidRDefault="008D5E42" w:rsidP="00E8696B">
            <w:pPr>
              <w:jc w:val="center"/>
              <w:rPr>
                <w:rFonts w:ascii="Arial" w:hAnsi="Arial" w:cs="Arial"/>
                <w:b/>
              </w:rPr>
            </w:pPr>
            <w:r w:rsidRPr="004E483B">
              <w:rPr>
                <w:rFonts w:ascii="Arial" w:hAnsi="Arial" w:cs="Arial"/>
                <w:b/>
              </w:rPr>
              <w:t>Deadline</w:t>
            </w:r>
          </w:p>
        </w:tc>
      </w:tr>
      <w:tr w:rsidR="008D5E42" w:rsidRPr="004E483B" w14:paraId="13CC27D9" w14:textId="77777777" w:rsidTr="004E483B">
        <w:trPr>
          <w:trHeight w:val="340"/>
          <w:jc w:val="center"/>
        </w:trPr>
        <w:tc>
          <w:tcPr>
            <w:tcW w:w="5671" w:type="dxa"/>
            <w:vAlign w:val="center"/>
          </w:tcPr>
          <w:p w14:paraId="1369B4D0" w14:textId="77777777" w:rsidR="008D5E42" w:rsidRPr="004E483B" w:rsidRDefault="008D5E42" w:rsidP="004E483B">
            <w:pPr>
              <w:rPr>
                <w:rFonts w:ascii="Arial" w:hAnsi="Arial" w:cs="Arial"/>
              </w:rPr>
            </w:pPr>
            <w:r w:rsidRPr="004E483B">
              <w:rPr>
                <w:rFonts w:ascii="Arial" w:hAnsi="Arial" w:cs="Arial"/>
              </w:rPr>
              <w:t>Opportunity advertised</w:t>
            </w:r>
          </w:p>
        </w:tc>
        <w:tc>
          <w:tcPr>
            <w:tcW w:w="2693" w:type="dxa"/>
            <w:vAlign w:val="center"/>
          </w:tcPr>
          <w:p w14:paraId="594A55D8" w14:textId="737082AE" w:rsidR="008D5E42" w:rsidRPr="004E483B" w:rsidRDefault="00C73C6D" w:rsidP="004E483B">
            <w:pPr>
              <w:rPr>
                <w:rFonts w:ascii="Arial" w:hAnsi="Arial" w:cs="Arial"/>
              </w:rPr>
            </w:pPr>
            <w:r>
              <w:rPr>
                <w:rFonts w:ascii="Arial" w:hAnsi="Arial" w:cs="Arial"/>
              </w:rPr>
              <w:t>1</w:t>
            </w:r>
            <w:r w:rsidR="00BB2E49">
              <w:rPr>
                <w:rFonts w:ascii="Arial" w:hAnsi="Arial" w:cs="Arial"/>
              </w:rPr>
              <w:t>4</w:t>
            </w:r>
            <w:r w:rsidR="004675F7">
              <w:rPr>
                <w:rFonts w:ascii="Arial" w:hAnsi="Arial" w:cs="Arial"/>
              </w:rPr>
              <w:t xml:space="preserve"> October </w:t>
            </w:r>
            <w:r w:rsidR="008D5E42" w:rsidRPr="004E483B">
              <w:rPr>
                <w:rFonts w:ascii="Arial" w:hAnsi="Arial" w:cs="Arial"/>
              </w:rPr>
              <w:t>2019</w:t>
            </w:r>
          </w:p>
        </w:tc>
      </w:tr>
      <w:tr w:rsidR="008D5E42" w:rsidRPr="004E483B" w14:paraId="3CE1397B" w14:textId="77777777" w:rsidTr="004E483B">
        <w:trPr>
          <w:trHeight w:val="340"/>
          <w:jc w:val="center"/>
        </w:trPr>
        <w:tc>
          <w:tcPr>
            <w:tcW w:w="5671" w:type="dxa"/>
            <w:vAlign w:val="center"/>
          </w:tcPr>
          <w:p w14:paraId="1A216449" w14:textId="2A37EC50" w:rsidR="008D5E42" w:rsidRPr="004E483B" w:rsidRDefault="00114FC1" w:rsidP="004E483B">
            <w:pPr>
              <w:rPr>
                <w:rFonts w:ascii="Arial" w:hAnsi="Arial" w:cs="Arial"/>
              </w:rPr>
            </w:pPr>
            <w:r>
              <w:rPr>
                <w:rFonts w:ascii="Arial" w:hAnsi="Arial" w:cs="Arial"/>
              </w:rPr>
              <w:t>EoIs</w:t>
            </w:r>
            <w:r w:rsidR="008D5E42" w:rsidRPr="004E483B">
              <w:rPr>
                <w:rFonts w:ascii="Arial" w:hAnsi="Arial" w:cs="Arial"/>
              </w:rPr>
              <w:t xml:space="preserve"> submitted</w:t>
            </w:r>
          </w:p>
        </w:tc>
        <w:tc>
          <w:tcPr>
            <w:tcW w:w="2693" w:type="dxa"/>
            <w:vAlign w:val="center"/>
          </w:tcPr>
          <w:p w14:paraId="0E10FDB1" w14:textId="3E3B6066" w:rsidR="008D5E42" w:rsidRPr="004E483B" w:rsidRDefault="00C73C6D" w:rsidP="004E483B">
            <w:pPr>
              <w:rPr>
                <w:rFonts w:ascii="Arial" w:hAnsi="Arial" w:cs="Arial"/>
              </w:rPr>
            </w:pPr>
            <w:r>
              <w:rPr>
                <w:rFonts w:ascii="Arial" w:hAnsi="Arial" w:cs="Arial"/>
              </w:rPr>
              <w:t>2</w:t>
            </w:r>
            <w:r w:rsidR="00BB2E49">
              <w:rPr>
                <w:rFonts w:ascii="Arial" w:hAnsi="Arial" w:cs="Arial"/>
              </w:rPr>
              <w:t>4</w:t>
            </w:r>
            <w:r w:rsidR="004675F7">
              <w:rPr>
                <w:rFonts w:ascii="Arial" w:hAnsi="Arial" w:cs="Arial"/>
              </w:rPr>
              <w:t xml:space="preserve"> </w:t>
            </w:r>
            <w:r w:rsidR="00BB2E49">
              <w:rPr>
                <w:rFonts w:ascii="Arial" w:hAnsi="Arial" w:cs="Arial"/>
              </w:rPr>
              <w:t>Novem</w:t>
            </w:r>
            <w:r w:rsidR="004675F7">
              <w:rPr>
                <w:rFonts w:ascii="Arial" w:hAnsi="Arial" w:cs="Arial"/>
              </w:rPr>
              <w:t xml:space="preserve">ber </w:t>
            </w:r>
            <w:r w:rsidR="008D5E42" w:rsidRPr="004E483B">
              <w:rPr>
                <w:rFonts w:ascii="Arial" w:hAnsi="Arial" w:cs="Arial"/>
              </w:rPr>
              <w:t>2019</w:t>
            </w:r>
          </w:p>
        </w:tc>
      </w:tr>
      <w:tr w:rsidR="008D5E42" w:rsidRPr="004E483B" w14:paraId="4F164EED" w14:textId="77777777" w:rsidTr="004E483B">
        <w:trPr>
          <w:trHeight w:val="340"/>
          <w:jc w:val="center"/>
        </w:trPr>
        <w:tc>
          <w:tcPr>
            <w:tcW w:w="5671" w:type="dxa"/>
            <w:vAlign w:val="center"/>
          </w:tcPr>
          <w:p w14:paraId="2766F6C8" w14:textId="2C05DEC3" w:rsidR="008D5E42" w:rsidRPr="004E483B" w:rsidRDefault="00114FC1" w:rsidP="004E483B">
            <w:pPr>
              <w:rPr>
                <w:rFonts w:ascii="Arial" w:hAnsi="Arial" w:cs="Arial"/>
              </w:rPr>
            </w:pPr>
            <w:r>
              <w:rPr>
                <w:rFonts w:ascii="Arial" w:hAnsi="Arial" w:cs="Arial"/>
              </w:rPr>
              <w:t>EoIs</w:t>
            </w:r>
            <w:r w:rsidR="008D5E42" w:rsidRPr="004E483B">
              <w:rPr>
                <w:rFonts w:ascii="Arial" w:hAnsi="Arial" w:cs="Arial"/>
              </w:rPr>
              <w:t xml:space="preserve"> reviewed</w:t>
            </w:r>
          </w:p>
        </w:tc>
        <w:tc>
          <w:tcPr>
            <w:tcW w:w="2693" w:type="dxa"/>
            <w:vAlign w:val="center"/>
          </w:tcPr>
          <w:p w14:paraId="34161AFE" w14:textId="523D97FA" w:rsidR="008D5E42" w:rsidRPr="004E483B" w:rsidRDefault="00BB2E49" w:rsidP="004E483B">
            <w:pPr>
              <w:rPr>
                <w:rFonts w:ascii="Arial" w:hAnsi="Arial" w:cs="Arial"/>
              </w:rPr>
            </w:pPr>
            <w:r>
              <w:rPr>
                <w:rFonts w:ascii="Arial" w:hAnsi="Arial" w:cs="Arial"/>
              </w:rPr>
              <w:t>8 December</w:t>
            </w:r>
            <w:r w:rsidR="008D5E42" w:rsidRPr="004E483B">
              <w:rPr>
                <w:rFonts w:ascii="Arial" w:hAnsi="Arial" w:cs="Arial"/>
              </w:rPr>
              <w:t xml:space="preserve"> 2019</w:t>
            </w:r>
          </w:p>
        </w:tc>
      </w:tr>
      <w:tr w:rsidR="008D5E42" w:rsidRPr="004E483B" w14:paraId="5D038C7A" w14:textId="77777777" w:rsidTr="004E483B">
        <w:trPr>
          <w:trHeight w:val="340"/>
          <w:jc w:val="center"/>
        </w:trPr>
        <w:tc>
          <w:tcPr>
            <w:tcW w:w="5671" w:type="dxa"/>
            <w:vAlign w:val="center"/>
          </w:tcPr>
          <w:p w14:paraId="25DEACF8" w14:textId="444B0004" w:rsidR="008D5E42" w:rsidRPr="004E483B" w:rsidRDefault="008D5E42" w:rsidP="004E483B">
            <w:pPr>
              <w:rPr>
                <w:rFonts w:ascii="Arial" w:hAnsi="Arial" w:cs="Arial"/>
              </w:rPr>
            </w:pPr>
            <w:r w:rsidRPr="004E483B">
              <w:rPr>
                <w:rFonts w:ascii="Arial" w:hAnsi="Arial" w:cs="Arial"/>
              </w:rPr>
              <w:lastRenderedPageBreak/>
              <w:t xml:space="preserve">Follow up questions sent </w:t>
            </w:r>
            <w:r w:rsidR="00114FC1">
              <w:rPr>
                <w:rFonts w:ascii="Arial" w:hAnsi="Arial" w:cs="Arial"/>
              </w:rPr>
              <w:t>EoIs</w:t>
            </w:r>
            <w:r w:rsidRPr="004E483B">
              <w:rPr>
                <w:rFonts w:ascii="Arial" w:hAnsi="Arial" w:cs="Arial"/>
              </w:rPr>
              <w:t xml:space="preserve"> </w:t>
            </w:r>
            <w:r w:rsidR="00114FC1">
              <w:rPr>
                <w:rFonts w:ascii="Arial" w:hAnsi="Arial" w:cs="Arial"/>
              </w:rPr>
              <w:t>reviewed in</w:t>
            </w:r>
            <w:r w:rsidRPr="004E483B">
              <w:rPr>
                <w:rFonts w:ascii="Arial" w:hAnsi="Arial" w:cs="Arial"/>
              </w:rPr>
              <w:t xml:space="preserve"> phase 1</w:t>
            </w:r>
          </w:p>
        </w:tc>
        <w:tc>
          <w:tcPr>
            <w:tcW w:w="2693" w:type="dxa"/>
            <w:vAlign w:val="center"/>
          </w:tcPr>
          <w:p w14:paraId="6A9E7BE2" w14:textId="70F9FCEC" w:rsidR="008D5E42" w:rsidRPr="004E483B" w:rsidRDefault="00BB2E49" w:rsidP="004E483B">
            <w:pPr>
              <w:rPr>
                <w:rFonts w:ascii="Arial" w:hAnsi="Arial" w:cs="Arial"/>
              </w:rPr>
            </w:pPr>
            <w:r>
              <w:rPr>
                <w:rFonts w:ascii="Arial" w:hAnsi="Arial" w:cs="Arial"/>
              </w:rPr>
              <w:t>1</w:t>
            </w:r>
            <w:r w:rsidR="00080FDE">
              <w:rPr>
                <w:rFonts w:ascii="Arial" w:hAnsi="Arial" w:cs="Arial"/>
              </w:rPr>
              <w:t>0</w:t>
            </w:r>
            <w:r>
              <w:rPr>
                <w:rFonts w:ascii="Arial" w:hAnsi="Arial" w:cs="Arial"/>
              </w:rPr>
              <w:t xml:space="preserve"> December</w:t>
            </w:r>
            <w:r w:rsidR="008D5E42" w:rsidRPr="004E483B">
              <w:rPr>
                <w:rFonts w:ascii="Arial" w:hAnsi="Arial" w:cs="Arial"/>
              </w:rPr>
              <w:t xml:space="preserve"> 2019</w:t>
            </w:r>
          </w:p>
        </w:tc>
      </w:tr>
      <w:tr w:rsidR="008D5E42" w:rsidRPr="004E483B" w14:paraId="68A67C0A" w14:textId="77777777" w:rsidTr="004E483B">
        <w:trPr>
          <w:trHeight w:val="340"/>
          <w:jc w:val="center"/>
        </w:trPr>
        <w:tc>
          <w:tcPr>
            <w:tcW w:w="5671" w:type="dxa"/>
            <w:vAlign w:val="center"/>
          </w:tcPr>
          <w:p w14:paraId="6C311C6E" w14:textId="77777777" w:rsidR="008D5E42" w:rsidRPr="004E483B" w:rsidRDefault="008D5E42" w:rsidP="004E483B">
            <w:pPr>
              <w:rPr>
                <w:rFonts w:ascii="Arial" w:hAnsi="Arial" w:cs="Arial"/>
              </w:rPr>
            </w:pPr>
            <w:r w:rsidRPr="004E483B">
              <w:rPr>
                <w:rFonts w:ascii="Arial" w:hAnsi="Arial" w:cs="Arial"/>
              </w:rPr>
              <w:t>Further information submitted</w:t>
            </w:r>
          </w:p>
        </w:tc>
        <w:tc>
          <w:tcPr>
            <w:tcW w:w="2693" w:type="dxa"/>
            <w:vAlign w:val="center"/>
          </w:tcPr>
          <w:p w14:paraId="331C8852" w14:textId="313EBC41" w:rsidR="008D5E42" w:rsidRPr="004E483B" w:rsidRDefault="00080FDE" w:rsidP="004E483B">
            <w:pPr>
              <w:rPr>
                <w:rFonts w:ascii="Arial" w:hAnsi="Arial" w:cs="Arial"/>
              </w:rPr>
            </w:pPr>
            <w:r>
              <w:rPr>
                <w:rFonts w:ascii="Arial" w:hAnsi="Arial" w:cs="Arial"/>
              </w:rPr>
              <w:t>20 December</w:t>
            </w:r>
            <w:r w:rsidR="008D5E42" w:rsidRPr="004E483B">
              <w:rPr>
                <w:rFonts w:ascii="Arial" w:hAnsi="Arial" w:cs="Arial"/>
              </w:rPr>
              <w:t xml:space="preserve"> 2019</w:t>
            </w:r>
          </w:p>
        </w:tc>
      </w:tr>
      <w:tr w:rsidR="008D5E42" w:rsidRPr="004E483B" w14:paraId="72359391" w14:textId="77777777" w:rsidTr="004E483B">
        <w:trPr>
          <w:trHeight w:val="340"/>
          <w:jc w:val="center"/>
        </w:trPr>
        <w:tc>
          <w:tcPr>
            <w:tcW w:w="5671" w:type="dxa"/>
            <w:vAlign w:val="center"/>
          </w:tcPr>
          <w:p w14:paraId="55F18C0F" w14:textId="77777777" w:rsidR="008D5E42" w:rsidRPr="004E483B" w:rsidRDefault="008D5E42" w:rsidP="004E483B">
            <w:pPr>
              <w:rPr>
                <w:rFonts w:ascii="Arial" w:hAnsi="Arial" w:cs="Arial"/>
              </w:rPr>
            </w:pPr>
            <w:r w:rsidRPr="004E483B">
              <w:rPr>
                <w:rFonts w:ascii="Arial" w:hAnsi="Arial" w:cs="Arial"/>
              </w:rPr>
              <w:t>Further information reviewed</w:t>
            </w:r>
          </w:p>
        </w:tc>
        <w:tc>
          <w:tcPr>
            <w:tcW w:w="2693" w:type="dxa"/>
            <w:vAlign w:val="center"/>
          </w:tcPr>
          <w:p w14:paraId="2E970207" w14:textId="1094B2B0" w:rsidR="008D5E42" w:rsidRPr="004E483B" w:rsidRDefault="00080FDE" w:rsidP="004E483B">
            <w:pPr>
              <w:rPr>
                <w:rFonts w:ascii="Arial" w:hAnsi="Arial" w:cs="Arial"/>
              </w:rPr>
            </w:pPr>
            <w:r>
              <w:rPr>
                <w:rFonts w:ascii="Arial" w:hAnsi="Arial" w:cs="Arial"/>
              </w:rPr>
              <w:t>6 January 2020</w:t>
            </w:r>
          </w:p>
        </w:tc>
      </w:tr>
      <w:tr w:rsidR="008D5E42" w:rsidRPr="004E483B" w14:paraId="0B553AB7" w14:textId="77777777" w:rsidTr="004E483B">
        <w:trPr>
          <w:trHeight w:val="340"/>
          <w:jc w:val="center"/>
        </w:trPr>
        <w:tc>
          <w:tcPr>
            <w:tcW w:w="5671" w:type="dxa"/>
            <w:vAlign w:val="center"/>
          </w:tcPr>
          <w:p w14:paraId="0C6B1764" w14:textId="77777777" w:rsidR="008D5E42" w:rsidRPr="004E483B" w:rsidRDefault="008D5E42" w:rsidP="004E483B">
            <w:pPr>
              <w:rPr>
                <w:rFonts w:ascii="Arial" w:hAnsi="Arial" w:cs="Arial"/>
              </w:rPr>
            </w:pPr>
            <w:r w:rsidRPr="004E483B">
              <w:rPr>
                <w:rFonts w:ascii="Arial" w:hAnsi="Arial" w:cs="Arial"/>
              </w:rPr>
              <w:t>Notification of outcome</w:t>
            </w:r>
          </w:p>
        </w:tc>
        <w:tc>
          <w:tcPr>
            <w:tcW w:w="2693" w:type="dxa"/>
            <w:vAlign w:val="center"/>
          </w:tcPr>
          <w:p w14:paraId="036D1898" w14:textId="5EEF6037" w:rsidR="008D5E42" w:rsidRPr="004E483B" w:rsidRDefault="00080FDE" w:rsidP="004E483B">
            <w:pPr>
              <w:rPr>
                <w:rFonts w:ascii="Arial" w:hAnsi="Arial" w:cs="Arial"/>
              </w:rPr>
            </w:pPr>
            <w:r>
              <w:rPr>
                <w:rFonts w:ascii="Arial" w:hAnsi="Arial" w:cs="Arial"/>
              </w:rPr>
              <w:t>10 January</w:t>
            </w:r>
            <w:r w:rsidR="00E53C52">
              <w:rPr>
                <w:rFonts w:ascii="Arial" w:hAnsi="Arial" w:cs="Arial"/>
              </w:rPr>
              <w:t xml:space="preserve"> 2020</w:t>
            </w:r>
          </w:p>
        </w:tc>
      </w:tr>
    </w:tbl>
    <w:p w14:paraId="5D74A5C2" w14:textId="77777777" w:rsidR="008D5E42" w:rsidRDefault="008D5E42">
      <w:pPr>
        <w:rPr>
          <w:rFonts w:ascii="Arial" w:hAnsi="Arial" w:cs="Arial"/>
          <w:b/>
        </w:rPr>
      </w:pPr>
    </w:p>
    <w:p w14:paraId="4731412B" w14:textId="77777777" w:rsidR="003C1B3C" w:rsidRDefault="003C1B3C">
      <w:pPr>
        <w:rPr>
          <w:rFonts w:ascii="Arial" w:hAnsi="Arial" w:cs="Arial"/>
          <w:b/>
        </w:rPr>
      </w:pPr>
    </w:p>
    <w:p w14:paraId="034D1D67" w14:textId="77777777" w:rsidR="003C1B3C" w:rsidRPr="003C1B3C" w:rsidRDefault="003C1B3C" w:rsidP="003C1B3C">
      <w:pPr>
        <w:rPr>
          <w:rFonts w:ascii="Arial" w:hAnsi="Arial" w:cs="Arial"/>
          <w:b/>
          <w:sz w:val="24"/>
          <w:szCs w:val="24"/>
        </w:rPr>
      </w:pPr>
      <w:r w:rsidRPr="003C1B3C">
        <w:rPr>
          <w:rFonts w:ascii="Arial" w:hAnsi="Arial" w:cs="Arial"/>
          <w:b/>
          <w:bCs/>
          <w:sz w:val="24"/>
          <w:szCs w:val="24"/>
        </w:rPr>
        <w:t xml:space="preserve">Appendices </w:t>
      </w:r>
    </w:p>
    <w:p w14:paraId="406DBC3A" w14:textId="65ECE441" w:rsidR="003C1B3C" w:rsidRPr="003C1B3C" w:rsidRDefault="003C1B3C" w:rsidP="003C1B3C">
      <w:pPr>
        <w:rPr>
          <w:rFonts w:ascii="Arial" w:hAnsi="Arial" w:cs="Arial"/>
        </w:rPr>
      </w:pPr>
      <w:r w:rsidRPr="003C1B3C">
        <w:rPr>
          <w:rFonts w:ascii="Arial" w:hAnsi="Arial" w:cs="Arial"/>
          <w:b/>
          <w:bCs/>
        </w:rPr>
        <w:t xml:space="preserve">Appendix 1: </w:t>
      </w:r>
      <w:r w:rsidRPr="003C1B3C">
        <w:rPr>
          <w:rFonts w:ascii="Arial" w:hAnsi="Arial" w:cs="Arial"/>
        </w:rPr>
        <w:t xml:space="preserve">Expression of Interest Form </w:t>
      </w:r>
    </w:p>
    <w:p w14:paraId="4CDAE5AC" w14:textId="6537B10B" w:rsidR="003C1B3C" w:rsidRPr="003C1B3C" w:rsidRDefault="003C1B3C" w:rsidP="003C1B3C">
      <w:pPr>
        <w:rPr>
          <w:rFonts w:ascii="Arial" w:hAnsi="Arial" w:cs="Arial"/>
          <w:b/>
        </w:rPr>
      </w:pPr>
      <w:r w:rsidRPr="003C1B3C">
        <w:rPr>
          <w:rFonts w:ascii="Arial" w:hAnsi="Arial" w:cs="Arial"/>
          <w:b/>
          <w:bCs/>
        </w:rPr>
        <w:t xml:space="preserve">Appendix 2: </w:t>
      </w:r>
      <w:r w:rsidR="005D078B">
        <w:rPr>
          <w:rFonts w:ascii="Arial" w:hAnsi="Arial" w:cs="Arial"/>
        </w:rPr>
        <w:t>Brixton Creative Enterprise Zone Action Plan</w:t>
      </w:r>
    </w:p>
    <w:p w14:paraId="21F6063A" w14:textId="3AE0161B" w:rsidR="003C1B3C" w:rsidRDefault="003C1B3C" w:rsidP="003C1B3C">
      <w:pPr>
        <w:rPr>
          <w:rFonts w:ascii="Arial" w:hAnsi="Arial" w:cs="Arial"/>
        </w:rPr>
      </w:pPr>
      <w:r w:rsidRPr="003C1B3C">
        <w:rPr>
          <w:rFonts w:ascii="Arial" w:hAnsi="Arial" w:cs="Arial"/>
          <w:b/>
          <w:bCs/>
        </w:rPr>
        <w:t xml:space="preserve">Appendix 3: </w:t>
      </w:r>
      <w:r w:rsidRPr="003C1B3C">
        <w:rPr>
          <w:rFonts w:ascii="Arial" w:hAnsi="Arial" w:cs="Arial"/>
        </w:rPr>
        <w:t>B</w:t>
      </w:r>
      <w:r w:rsidR="005D078B">
        <w:rPr>
          <w:rFonts w:ascii="Arial" w:hAnsi="Arial" w:cs="Arial"/>
        </w:rPr>
        <w:t xml:space="preserve">asement </w:t>
      </w:r>
      <w:r w:rsidRPr="003C1B3C">
        <w:rPr>
          <w:rFonts w:ascii="Arial" w:hAnsi="Arial" w:cs="Arial"/>
        </w:rPr>
        <w:t>plan</w:t>
      </w:r>
    </w:p>
    <w:p w14:paraId="5E9DF8A5" w14:textId="2CAEC018" w:rsidR="005D078B" w:rsidRPr="005D078B" w:rsidRDefault="003F22C5" w:rsidP="003F22C5">
      <w:pPr>
        <w:rPr>
          <w:rFonts w:ascii="Arial" w:hAnsi="Arial" w:cs="Arial"/>
        </w:rPr>
        <w:sectPr w:rsidR="005D078B" w:rsidRPr="005D078B">
          <w:headerReference w:type="default" r:id="rId15"/>
          <w:pgSz w:w="11906" w:h="16838"/>
          <w:pgMar w:top="1440" w:right="1440" w:bottom="1440" w:left="1440" w:header="708" w:footer="708" w:gutter="0"/>
          <w:cols w:space="708"/>
          <w:docGrid w:linePitch="360"/>
        </w:sectPr>
      </w:pPr>
      <w:r>
        <w:rPr>
          <w:rFonts w:ascii="Arial" w:hAnsi="Arial" w:cs="Arial"/>
          <w:b/>
          <w:bCs/>
        </w:rPr>
        <w:t xml:space="preserve">Appendix 4: </w:t>
      </w:r>
      <w:r>
        <w:rPr>
          <w:rFonts w:ascii="Arial" w:hAnsi="Arial" w:cs="Arial"/>
        </w:rPr>
        <w:t>Block B section drawing</w:t>
      </w:r>
      <w:r w:rsidR="005D078B">
        <w:rPr>
          <w:rFonts w:ascii="Arial" w:hAnsi="Arial" w:cs="Arial"/>
        </w:rPr>
        <w:t xml:space="preserve"> </w:t>
      </w:r>
    </w:p>
    <w:p w14:paraId="77C32A8E" w14:textId="5A0BEB8A" w:rsidR="009D0EB0" w:rsidRPr="00562A2D" w:rsidRDefault="0091153D">
      <w:pPr>
        <w:rPr>
          <w:rFonts w:ascii="Arial" w:hAnsi="Arial" w:cs="Arial"/>
          <w:b/>
        </w:rPr>
      </w:pPr>
      <w:r>
        <w:rPr>
          <w:rFonts w:ascii="Arial" w:hAnsi="Arial" w:cs="Arial"/>
          <w:b/>
        </w:rPr>
        <w:lastRenderedPageBreak/>
        <w:t xml:space="preserve">Appendix 1 - </w:t>
      </w:r>
      <w:r w:rsidR="009D0EB0" w:rsidRPr="00562A2D">
        <w:rPr>
          <w:rFonts w:ascii="Arial" w:hAnsi="Arial" w:cs="Arial"/>
          <w:b/>
        </w:rPr>
        <w:t>Expression of Interest Form</w:t>
      </w:r>
    </w:p>
    <w:p w14:paraId="207BEC28" w14:textId="40AA41C2" w:rsidR="008D5E42" w:rsidRDefault="008D5E42">
      <w:pPr>
        <w:rPr>
          <w:rFonts w:ascii="Arial" w:hAnsi="Arial" w:cs="Arial"/>
        </w:rPr>
      </w:pPr>
      <w:r w:rsidRPr="00562A2D">
        <w:rPr>
          <w:rFonts w:ascii="Arial" w:hAnsi="Arial" w:cs="Arial"/>
        </w:rPr>
        <w:t xml:space="preserve">Please complete the following form and submit via email to </w:t>
      </w:r>
      <w:hyperlink r:id="rId16" w:history="1">
        <w:r w:rsidR="001A3120" w:rsidRPr="00D234DE">
          <w:rPr>
            <w:rStyle w:val="Hyperlink"/>
            <w:rFonts w:ascii="Arial" w:hAnsi="Arial" w:cs="Arial"/>
          </w:rPr>
          <w:t>invest@lambeth.gov.uk</w:t>
        </w:r>
      </w:hyperlink>
      <w:r w:rsidR="001A3120">
        <w:rPr>
          <w:rFonts w:ascii="Arial" w:hAnsi="Arial" w:cs="Arial"/>
        </w:rPr>
        <w:t xml:space="preserve"> </w:t>
      </w:r>
      <w:r w:rsidRPr="00562A2D">
        <w:rPr>
          <w:rFonts w:ascii="Arial" w:hAnsi="Arial" w:cs="Arial"/>
        </w:rPr>
        <w:t xml:space="preserve">by </w:t>
      </w:r>
      <w:r w:rsidR="009A2BB5">
        <w:rPr>
          <w:rFonts w:ascii="Arial" w:hAnsi="Arial" w:cs="Arial"/>
          <w:b/>
        </w:rPr>
        <w:t xml:space="preserve">24 November </w:t>
      </w:r>
      <w:r w:rsidRPr="00562A2D">
        <w:rPr>
          <w:rFonts w:ascii="Arial" w:hAnsi="Arial" w:cs="Arial"/>
          <w:b/>
        </w:rPr>
        <w:t>2019</w:t>
      </w:r>
      <w:r w:rsidRPr="00562A2D">
        <w:rPr>
          <w:rFonts w:ascii="Arial" w:hAnsi="Arial" w:cs="Arial"/>
        </w:rPr>
        <w:t>.</w:t>
      </w:r>
    </w:p>
    <w:tbl>
      <w:tblPr>
        <w:tblStyle w:val="TableGrid"/>
        <w:tblW w:w="10768" w:type="dxa"/>
        <w:jc w:val="center"/>
        <w:tblLook w:val="04A0" w:firstRow="1" w:lastRow="0" w:firstColumn="1" w:lastColumn="0" w:noHBand="0" w:noVBand="1"/>
      </w:tblPr>
      <w:tblGrid>
        <w:gridCol w:w="2411"/>
        <w:gridCol w:w="567"/>
        <w:gridCol w:w="2409"/>
        <w:gridCol w:w="1985"/>
        <w:gridCol w:w="3396"/>
      </w:tblGrid>
      <w:tr w:rsidR="00DB1E98" w:rsidRPr="00562A2D" w14:paraId="7642BA07" w14:textId="77777777" w:rsidTr="00CC7C2D">
        <w:trPr>
          <w:trHeight w:val="454"/>
          <w:jc w:val="center"/>
        </w:trPr>
        <w:tc>
          <w:tcPr>
            <w:tcW w:w="2411" w:type="dxa"/>
            <w:vAlign w:val="center"/>
          </w:tcPr>
          <w:p w14:paraId="6562C3C6" w14:textId="77777777" w:rsidR="00DB1E98" w:rsidRPr="00562A2D" w:rsidRDefault="00DB1E98" w:rsidP="00DB1E98">
            <w:pPr>
              <w:rPr>
                <w:rFonts w:ascii="Arial" w:hAnsi="Arial" w:cs="Arial"/>
                <w:b/>
              </w:rPr>
            </w:pPr>
            <w:r w:rsidRPr="00562A2D">
              <w:rPr>
                <w:rFonts w:ascii="Arial" w:hAnsi="Arial" w:cs="Arial"/>
                <w:b/>
              </w:rPr>
              <w:t>Organisation name:</w:t>
            </w:r>
          </w:p>
        </w:tc>
        <w:tc>
          <w:tcPr>
            <w:tcW w:w="2976" w:type="dxa"/>
            <w:gridSpan w:val="2"/>
            <w:vAlign w:val="center"/>
          </w:tcPr>
          <w:p w14:paraId="18FD7CC4" w14:textId="77777777" w:rsidR="00DB1E98" w:rsidRPr="00562A2D" w:rsidRDefault="00DB1E98" w:rsidP="00DB1E98">
            <w:pPr>
              <w:rPr>
                <w:rFonts w:ascii="Arial" w:hAnsi="Arial" w:cs="Arial"/>
              </w:rPr>
            </w:pPr>
          </w:p>
        </w:tc>
        <w:tc>
          <w:tcPr>
            <w:tcW w:w="1985" w:type="dxa"/>
            <w:vAlign w:val="center"/>
          </w:tcPr>
          <w:p w14:paraId="4FA82C04" w14:textId="77777777" w:rsidR="00DB1E98" w:rsidRPr="00562A2D" w:rsidRDefault="00DB1E98" w:rsidP="00DB1E98">
            <w:pPr>
              <w:rPr>
                <w:rFonts w:ascii="Arial" w:hAnsi="Arial" w:cs="Arial"/>
                <w:b/>
              </w:rPr>
            </w:pPr>
            <w:r w:rsidRPr="00562A2D">
              <w:rPr>
                <w:rFonts w:ascii="Arial" w:hAnsi="Arial" w:cs="Arial"/>
                <w:b/>
              </w:rPr>
              <w:t>Contact name:</w:t>
            </w:r>
          </w:p>
        </w:tc>
        <w:tc>
          <w:tcPr>
            <w:tcW w:w="3396" w:type="dxa"/>
            <w:vAlign w:val="center"/>
          </w:tcPr>
          <w:p w14:paraId="01AD73DE" w14:textId="77777777" w:rsidR="00DB1E98" w:rsidRPr="00562A2D" w:rsidRDefault="00DB1E98" w:rsidP="00DB1E98">
            <w:pPr>
              <w:rPr>
                <w:rFonts w:ascii="Arial" w:hAnsi="Arial" w:cs="Arial"/>
              </w:rPr>
            </w:pPr>
          </w:p>
        </w:tc>
      </w:tr>
      <w:tr w:rsidR="00DB1E98" w:rsidRPr="00562A2D" w14:paraId="102F8856" w14:textId="77777777" w:rsidTr="00CC7C2D">
        <w:trPr>
          <w:trHeight w:val="454"/>
          <w:jc w:val="center"/>
        </w:trPr>
        <w:tc>
          <w:tcPr>
            <w:tcW w:w="2411" w:type="dxa"/>
            <w:vAlign w:val="center"/>
          </w:tcPr>
          <w:p w14:paraId="78E78917" w14:textId="77777777" w:rsidR="00DB1E98" w:rsidRPr="00562A2D" w:rsidRDefault="00DB1E98" w:rsidP="00DB1E98">
            <w:pPr>
              <w:rPr>
                <w:rFonts w:ascii="Arial" w:hAnsi="Arial" w:cs="Arial"/>
                <w:b/>
              </w:rPr>
            </w:pPr>
            <w:r w:rsidRPr="00562A2D">
              <w:rPr>
                <w:rFonts w:ascii="Arial" w:hAnsi="Arial" w:cs="Arial"/>
                <w:b/>
              </w:rPr>
              <w:t>Contact email:</w:t>
            </w:r>
          </w:p>
        </w:tc>
        <w:tc>
          <w:tcPr>
            <w:tcW w:w="2976" w:type="dxa"/>
            <w:gridSpan w:val="2"/>
            <w:vAlign w:val="center"/>
          </w:tcPr>
          <w:p w14:paraId="65833382" w14:textId="77777777" w:rsidR="00DB1E98" w:rsidRPr="00562A2D" w:rsidRDefault="00DB1E98" w:rsidP="00DB1E98">
            <w:pPr>
              <w:rPr>
                <w:rFonts w:ascii="Arial" w:hAnsi="Arial" w:cs="Arial"/>
              </w:rPr>
            </w:pPr>
          </w:p>
        </w:tc>
        <w:tc>
          <w:tcPr>
            <w:tcW w:w="1985" w:type="dxa"/>
            <w:vAlign w:val="center"/>
          </w:tcPr>
          <w:p w14:paraId="755C01AD" w14:textId="77777777" w:rsidR="00DB1E98" w:rsidRPr="00562A2D" w:rsidRDefault="00DB1E98" w:rsidP="00DB1E98">
            <w:pPr>
              <w:rPr>
                <w:rFonts w:ascii="Arial" w:hAnsi="Arial" w:cs="Arial"/>
                <w:b/>
              </w:rPr>
            </w:pPr>
            <w:r w:rsidRPr="00562A2D">
              <w:rPr>
                <w:rFonts w:ascii="Arial" w:hAnsi="Arial" w:cs="Arial"/>
                <w:b/>
              </w:rPr>
              <w:t>Contact number:</w:t>
            </w:r>
          </w:p>
        </w:tc>
        <w:tc>
          <w:tcPr>
            <w:tcW w:w="3396" w:type="dxa"/>
          </w:tcPr>
          <w:p w14:paraId="65B948ED" w14:textId="77777777" w:rsidR="00DB1E98" w:rsidRPr="00562A2D" w:rsidRDefault="00DB1E98">
            <w:pPr>
              <w:rPr>
                <w:rFonts w:ascii="Arial" w:hAnsi="Arial" w:cs="Arial"/>
              </w:rPr>
            </w:pPr>
          </w:p>
        </w:tc>
      </w:tr>
      <w:tr w:rsidR="00DB1E98" w:rsidRPr="00562A2D" w14:paraId="56185FC6" w14:textId="77777777" w:rsidTr="00C9201B">
        <w:trPr>
          <w:trHeight w:val="7427"/>
          <w:jc w:val="center"/>
        </w:trPr>
        <w:tc>
          <w:tcPr>
            <w:tcW w:w="2978" w:type="dxa"/>
            <w:gridSpan w:val="2"/>
          </w:tcPr>
          <w:p w14:paraId="0A8E15B9" w14:textId="77777777" w:rsidR="00DB1E98" w:rsidRPr="00562A2D" w:rsidRDefault="00DB1E98">
            <w:pPr>
              <w:rPr>
                <w:rFonts w:ascii="Arial" w:hAnsi="Arial" w:cs="Arial"/>
                <w:b/>
              </w:rPr>
            </w:pPr>
            <w:r w:rsidRPr="00562A2D">
              <w:rPr>
                <w:rFonts w:ascii="Arial" w:hAnsi="Arial" w:cs="Arial"/>
                <w:b/>
              </w:rPr>
              <w:t>Summary description of proposed use:</w:t>
            </w:r>
          </w:p>
        </w:tc>
        <w:tc>
          <w:tcPr>
            <w:tcW w:w="7790" w:type="dxa"/>
            <w:gridSpan w:val="3"/>
          </w:tcPr>
          <w:p w14:paraId="4DACF35D" w14:textId="77777777" w:rsidR="000E72E8" w:rsidRDefault="00DB1E98">
            <w:pPr>
              <w:rPr>
                <w:rFonts w:ascii="Arial" w:hAnsi="Arial" w:cs="Arial"/>
                <w:i/>
              </w:rPr>
            </w:pPr>
            <w:r w:rsidRPr="00562A2D">
              <w:rPr>
                <w:rFonts w:ascii="Arial" w:hAnsi="Arial" w:cs="Arial"/>
                <w:i/>
              </w:rPr>
              <w:t xml:space="preserve">Max. </w:t>
            </w:r>
            <w:r w:rsidR="00CB52C0" w:rsidRPr="00562A2D">
              <w:rPr>
                <w:rFonts w:ascii="Arial" w:hAnsi="Arial" w:cs="Arial"/>
                <w:i/>
              </w:rPr>
              <w:t>1,50</w:t>
            </w:r>
            <w:r w:rsidRPr="00562A2D">
              <w:rPr>
                <w:rFonts w:ascii="Arial" w:hAnsi="Arial" w:cs="Arial"/>
                <w:i/>
              </w:rPr>
              <w:t>0 words</w:t>
            </w:r>
            <w:r w:rsidR="000E72E8" w:rsidRPr="00562A2D">
              <w:rPr>
                <w:rFonts w:ascii="Arial" w:hAnsi="Arial" w:cs="Arial"/>
                <w:i/>
              </w:rPr>
              <w:t>.</w:t>
            </w:r>
          </w:p>
          <w:p w14:paraId="07E422D1" w14:textId="520E85C3" w:rsidR="00C9201B" w:rsidRPr="00C9201B" w:rsidRDefault="00C9201B" w:rsidP="00C9201B">
            <w:pPr>
              <w:tabs>
                <w:tab w:val="left" w:pos="2880"/>
              </w:tabs>
              <w:rPr>
                <w:rFonts w:ascii="Arial" w:hAnsi="Arial" w:cs="Arial"/>
              </w:rPr>
            </w:pPr>
          </w:p>
        </w:tc>
      </w:tr>
      <w:tr w:rsidR="009D10AC" w:rsidRPr="00562A2D" w14:paraId="585485F8" w14:textId="77777777" w:rsidTr="004049EC">
        <w:trPr>
          <w:trHeight w:val="5386"/>
          <w:jc w:val="center"/>
        </w:trPr>
        <w:tc>
          <w:tcPr>
            <w:tcW w:w="2978" w:type="dxa"/>
            <w:gridSpan w:val="2"/>
          </w:tcPr>
          <w:p w14:paraId="357239E7" w14:textId="555B46B2" w:rsidR="009D10AC" w:rsidRPr="009D10AC" w:rsidRDefault="009D10AC">
            <w:pPr>
              <w:rPr>
                <w:rFonts w:ascii="Arial" w:hAnsi="Arial" w:cs="Arial"/>
                <w:b/>
              </w:rPr>
            </w:pPr>
            <w:r>
              <w:rPr>
                <w:rFonts w:ascii="Arial" w:hAnsi="Arial" w:cs="Arial"/>
                <w:b/>
              </w:rPr>
              <w:t>Benefits to the local economy and alignment with local strategies and policies</w:t>
            </w:r>
          </w:p>
        </w:tc>
        <w:tc>
          <w:tcPr>
            <w:tcW w:w="7790" w:type="dxa"/>
            <w:gridSpan w:val="3"/>
          </w:tcPr>
          <w:p w14:paraId="7A242962" w14:textId="509255AD" w:rsidR="009D10AC" w:rsidRPr="00562A2D" w:rsidRDefault="009D10AC">
            <w:pPr>
              <w:rPr>
                <w:rFonts w:ascii="Arial" w:hAnsi="Arial" w:cs="Arial"/>
                <w:i/>
              </w:rPr>
            </w:pPr>
            <w:r>
              <w:rPr>
                <w:rFonts w:ascii="Arial" w:hAnsi="Arial" w:cs="Arial"/>
                <w:i/>
              </w:rPr>
              <w:t>Max. 1,000 words</w:t>
            </w:r>
          </w:p>
        </w:tc>
      </w:tr>
      <w:tr w:rsidR="009D10AC" w:rsidRPr="00562A2D" w14:paraId="6325210F" w14:textId="77777777" w:rsidTr="00E8696B">
        <w:trPr>
          <w:trHeight w:val="454"/>
          <w:jc w:val="center"/>
        </w:trPr>
        <w:tc>
          <w:tcPr>
            <w:tcW w:w="2978" w:type="dxa"/>
            <w:gridSpan w:val="2"/>
            <w:vAlign w:val="center"/>
          </w:tcPr>
          <w:p w14:paraId="001F2373" w14:textId="12F60825" w:rsidR="009D10AC" w:rsidRPr="00562A2D" w:rsidRDefault="009D10AC" w:rsidP="00DB1E98">
            <w:pPr>
              <w:rPr>
                <w:rFonts w:ascii="Arial" w:hAnsi="Arial" w:cs="Arial"/>
                <w:b/>
              </w:rPr>
            </w:pPr>
            <w:r w:rsidRPr="00562A2D">
              <w:rPr>
                <w:rFonts w:ascii="Arial" w:hAnsi="Arial" w:cs="Arial"/>
                <w:b/>
              </w:rPr>
              <w:lastRenderedPageBreak/>
              <w:t>Required planning use class</w:t>
            </w:r>
          </w:p>
        </w:tc>
        <w:tc>
          <w:tcPr>
            <w:tcW w:w="7790" w:type="dxa"/>
            <w:gridSpan w:val="3"/>
            <w:vAlign w:val="center"/>
          </w:tcPr>
          <w:p w14:paraId="2220E605" w14:textId="001EA5B5" w:rsidR="009D10AC" w:rsidRPr="00562A2D" w:rsidRDefault="009D10AC" w:rsidP="00DB1E98">
            <w:pPr>
              <w:rPr>
                <w:rFonts w:ascii="Arial" w:hAnsi="Arial" w:cs="Arial"/>
              </w:rPr>
            </w:pPr>
            <w:r w:rsidRPr="00562A2D">
              <w:rPr>
                <w:rFonts w:ascii="Arial" w:hAnsi="Arial" w:cs="Arial"/>
                <w:i/>
              </w:rPr>
              <w:t>E.g. B1, D2</w:t>
            </w:r>
          </w:p>
        </w:tc>
      </w:tr>
      <w:tr w:rsidR="009D10AC" w:rsidRPr="00562A2D" w14:paraId="78C7BF45" w14:textId="77777777" w:rsidTr="00E8696B">
        <w:trPr>
          <w:trHeight w:val="454"/>
          <w:jc w:val="center"/>
        </w:trPr>
        <w:tc>
          <w:tcPr>
            <w:tcW w:w="2978" w:type="dxa"/>
            <w:gridSpan w:val="2"/>
            <w:vAlign w:val="center"/>
          </w:tcPr>
          <w:p w14:paraId="6E25AB09" w14:textId="3F66BFBC" w:rsidR="009D10AC" w:rsidRPr="00562A2D" w:rsidRDefault="009D10AC" w:rsidP="009D10AC">
            <w:pPr>
              <w:rPr>
                <w:rFonts w:ascii="Arial" w:hAnsi="Arial" w:cs="Arial"/>
                <w:b/>
              </w:rPr>
            </w:pPr>
            <w:r w:rsidRPr="00562A2D">
              <w:rPr>
                <w:rFonts w:ascii="Arial" w:hAnsi="Arial" w:cs="Arial"/>
                <w:b/>
              </w:rPr>
              <w:t>Proposed rent per sq. ft:</w:t>
            </w:r>
          </w:p>
        </w:tc>
        <w:tc>
          <w:tcPr>
            <w:tcW w:w="7790" w:type="dxa"/>
            <w:gridSpan w:val="3"/>
            <w:vAlign w:val="center"/>
          </w:tcPr>
          <w:p w14:paraId="4E38EC22" w14:textId="280154E1" w:rsidR="009D10AC" w:rsidRPr="00562A2D" w:rsidRDefault="009D10AC" w:rsidP="009D10AC">
            <w:pPr>
              <w:rPr>
                <w:rFonts w:ascii="Arial" w:hAnsi="Arial" w:cs="Arial"/>
              </w:rPr>
            </w:pPr>
            <w:r w:rsidRPr="00562A2D">
              <w:rPr>
                <w:rFonts w:ascii="Arial" w:hAnsi="Arial" w:cs="Arial"/>
              </w:rPr>
              <w:t>£</w:t>
            </w:r>
          </w:p>
        </w:tc>
      </w:tr>
      <w:tr w:rsidR="00C9201B" w:rsidRPr="00562A2D" w14:paraId="3D20BB2A" w14:textId="77777777" w:rsidTr="00C9201B">
        <w:trPr>
          <w:trHeight w:val="5386"/>
          <w:jc w:val="center"/>
        </w:trPr>
        <w:tc>
          <w:tcPr>
            <w:tcW w:w="2978" w:type="dxa"/>
            <w:gridSpan w:val="2"/>
          </w:tcPr>
          <w:p w14:paraId="0ACE54C5" w14:textId="59B8D01E" w:rsidR="00C9201B" w:rsidRPr="00562A2D" w:rsidRDefault="00C9201B" w:rsidP="00C9201B">
            <w:pPr>
              <w:rPr>
                <w:rFonts w:ascii="Arial" w:hAnsi="Arial" w:cs="Arial"/>
                <w:b/>
              </w:rPr>
            </w:pPr>
            <w:r>
              <w:rPr>
                <w:rFonts w:ascii="Arial" w:hAnsi="Arial" w:cs="Arial"/>
                <w:b/>
              </w:rPr>
              <w:t>Further financial information</w:t>
            </w:r>
          </w:p>
        </w:tc>
        <w:tc>
          <w:tcPr>
            <w:tcW w:w="7790" w:type="dxa"/>
            <w:gridSpan w:val="3"/>
          </w:tcPr>
          <w:p w14:paraId="2896D2C6" w14:textId="3A8A6415" w:rsidR="00C9201B" w:rsidRPr="00C9201B" w:rsidRDefault="00C9201B" w:rsidP="00C9201B">
            <w:pPr>
              <w:rPr>
                <w:rFonts w:ascii="Arial" w:hAnsi="Arial" w:cs="Arial"/>
                <w:i/>
                <w:iCs/>
              </w:rPr>
            </w:pPr>
            <w:r>
              <w:rPr>
                <w:rFonts w:ascii="Arial" w:hAnsi="Arial" w:cs="Arial"/>
                <w:i/>
                <w:iCs/>
              </w:rPr>
              <w:t>Max. 1,000 words</w:t>
            </w:r>
          </w:p>
        </w:tc>
      </w:tr>
      <w:tr w:rsidR="009D10AC" w:rsidRPr="00562A2D" w14:paraId="69A15385" w14:textId="77777777" w:rsidTr="00E8696B">
        <w:trPr>
          <w:trHeight w:val="454"/>
          <w:jc w:val="center"/>
        </w:trPr>
        <w:tc>
          <w:tcPr>
            <w:tcW w:w="2978" w:type="dxa"/>
            <w:gridSpan w:val="2"/>
          </w:tcPr>
          <w:p w14:paraId="4E5B1107" w14:textId="5B957AC2" w:rsidR="009D10AC" w:rsidRPr="00562A2D" w:rsidRDefault="009D10AC" w:rsidP="009D10AC">
            <w:pPr>
              <w:rPr>
                <w:rFonts w:ascii="Arial" w:hAnsi="Arial" w:cs="Arial"/>
                <w:b/>
              </w:rPr>
            </w:pPr>
            <w:r w:rsidRPr="00C13A94">
              <w:rPr>
                <w:rFonts w:ascii="Arial" w:hAnsi="Arial" w:cs="Arial"/>
                <w:b/>
              </w:rPr>
              <w:t>Proposed lease length:</w:t>
            </w:r>
          </w:p>
        </w:tc>
        <w:tc>
          <w:tcPr>
            <w:tcW w:w="7790" w:type="dxa"/>
            <w:gridSpan w:val="3"/>
          </w:tcPr>
          <w:p w14:paraId="08D189D5" w14:textId="77777777" w:rsidR="009D10AC" w:rsidRPr="00562A2D" w:rsidRDefault="009D10AC" w:rsidP="009D10AC">
            <w:pPr>
              <w:rPr>
                <w:rFonts w:ascii="Arial" w:hAnsi="Arial" w:cs="Arial"/>
              </w:rPr>
            </w:pPr>
          </w:p>
        </w:tc>
      </w:tr>
      <w:tr w:rsidR="009D10AC" w:rsidRPr="00562A2D" w14:paraId="412835A7" w14:textId="77777777" w:rsidTr="00E8696B">
        <w:trPr>
          <w:trHeight w:val="454"/>
          <w:jc w:val="center"/>
        </w:trPr>
        <w:tc>
          <w:tcPr>
            <w:tcW w:w="2978" w:type="dxa"/>
            <w:gridSpan w:val="2"/>
            <w:vAlign w:val="center"/>
          </w:tcPr>
          <w:p w14:paraId="5E94D54C" w14:textId="65A334CA" w:rsidR="009D10AC" w:rsidRPr="00562A2D" w:rsidRDefault="009D10AC" w:rsidP="00DB1E98">
            <w:pPr>
              <w:rPr>
                <w:rFonts w:ascii="Arial" w:hAnsi="Arial" w:cs="Arial"/>
                <w:b/>
              </w:rPr>
            </w:pPr>
            <w:r w:rsidRPr="00562A2D">
              <w:rPr>
                <w:rFonts w:ascii="Arial" w:hAnsi="Arial" w:cs="Arial"/>
                <w:b/>
              </w:rPr>
              <w:t>Proposed hours of operation:</w:t>
            </w:r>
          </w:p>
        </w:tc>
        <w:tc>
          <w:tcPr>
            <w:tcW w:w="7790" w:type="dxa"/>
            <w:gridSpan w:val="3"/>
            <w:vAlign w:val="center"/>
          </w:tcPr>
          <w:p w14:paraId="13766C5F" w14:textId="77777777" w:rsidR="009D10AC" w:rsidRPr="00562A2D" w:rsidRDefault="009D10AC" w:rsidP="00DB1E98">
            <w:pPr>
              <w:rPr>
                <w:rFonts w:ascii="Arial" w:hAnsi="Arial" w:cs="Arial"/>
              </w:rPr>
            </w:pPr>
          </w:p>
        </w:tc>
      </w:tr>
      <w:tr w:rsidR="000E72E8" w:rsidRPr="00562A2D" w14:paraId="635776DF" w14:textId="77777777" w:rsidTr="00CC7C2D">
        <w:trPr>
          <w:trHeight w:val="622"/>
          <w:jc w:val="center"/>
        </w:trPr>
        <w:tc>
          <w:tcPr>
            <w:tcW w:w="2978" w:type="dxa"/>
            <w:gridSpan w:val="2"/>
            <w:vAlign w:val="center"/>
          </w:tcPr>
          <w:p w14:paraId="35D25A0F" w14:textId="28C815F2" w:rsidR="000E72E8" w:rsidRPr="00562A2D" w:rsidRDefault="000E72E8" w:rsidP="000E72E8">
            <w:pPr>
              <w:rPr>
                <w:rFonts w:ascii="Arial" w:hAnsi="Arial" w:cs="Arial"/>
                <w:b/>
              </w:rPr>
            </w:pPr>
            <w:r w:rsidRPr="00562A2D">
              <w:rPr>
                <w:rFonts w:ascii="Arial" w:hAnsi="Arial" w:cs="Arial"/>
                <w:b/>
              </w:rPr>
              <w:t>Details of specific requirements:</w:t>
            </w:r>
          </w:p>
        </w:tc>
        <w:tc>
          <w:tcPr>
            <w:tcW w:w="7790" w:type="dxa"/>
            <w:gridSpan w:val="3"/>
            <w:vAlign w:val="center"/>
          </w:tcPr>
          <w:p w14:paraId="61D5D4F4" w14:textId="77777777" w:rsidR="000E72E8" w:rsidRPr="00562A2D" w:rsidRDefault="000E72E8" w:rsidP="00CC7C2D">
            <w:pPr>
              <w:rPr>
                <w:rFonts w:ascii="Arial" w:hAnsi="Arial" w:cs="Arial"/>
                <w:i/>
              </w:rPr>
            </w:pPr>
            <w:r w:rsidRPr="00562A2D">
              <w:rPr>
                <w:rFonts w:ascii="Arial" w:hAnsi="Arial" w:cs="Arial"/>
                <w:i/>
              </w:rPr>
              <w:t>E.g. 24 hour access</w:t>
            </w:r>
          </w:p>
        </w:tc>
      </w:tr>
      <w:tr w:rsidR="000E72E8" w:rsidRPr="00562A2D" w14:paraId="59F692B6" w14:textId="77777777" w:rsidTr="004049EC">
        <w:trPr>
          <w:trHeight w:val="5386"/>
          <w:jc w:val="center"/>
        </w:trPr>
        <w:tc>
          <w:tcPr>
            <w:tcW w:w="2978" w:type="dxa"/>
            <w:gridSpan w:val="2"/>
            <w:vAlign w:val="center"/>
          </w:tcPr>
          <w:p w14:paraId="2D7827DF" w14:textId="77777777" w:rsidR="000E72E8" w:rsidRPr="00562A2D" w:rsidRDefault="000E72E8" w:rsidP="000E72E8">
            <w:pPr>
              <w:rPr>
                <w:rFonts w:ascii="Arial" w:hAnsi="Arial" w:cs="Arial"/>
                <w:b/>
              </w:rPr>
            </w:pPr>
            <w:r w:rsidRPr="00562A2D">
              <w:rPr>
                <w:rFonts w:ascii="Arial" w:hAnsi="Arial" w:cs="Arial"/>
                <w:b/>
              </w:rPr>
              <w:t>Previous projects:</w:t>
            </w:r>
          </w:p>
        </w:tc>
        <w:tc>
          <w:tcPr>
            <w:tcW w:w="7790" w:type="dxa"/>
            <w:gridSpan w:val="3"/>
          </w:tcPr>
          <w:p w14:paraId="7AF2048F" w14:textId="77777777" w:rsidR="000E72E8" w:rsidRDefault="009D0EB0" w:rsidP="004049EC">
            <w:pPr>
              <w:rPr>
                <w:rFonts w:ascii="Arial" w:hAnsi="Arial" w:cs="Arial"/>
                <w:i/>
              </w:rPr>
            </w:pPr>
            <w:r w:rsidRPr="00562A2D">
              <w:rPr>
                <w:rFonts w:ascii="Arial" w:hAnsi="Arial" w:cs="Arial"/>
                <w:i/>
              </w:rPr>
              <w:t xml:space="preserve">Please include links to </w:t>
            </w:r>
            <w:r w:rsidR="000E72E8" w:rsidRPr="00562A2D">
              <w:rPr>
                <w:rFonts w:ascii="Arial" w:hAnsi="Arial" w:cs="Arial"/>
                <w:i/>
              </w:rPr>
              <w:t xml:space="preserve">information on previous work </w:t>
            </w:r>
            <w:r w:rsidRPr="00562A2D">
              <w:rPr>
                <w:rFonts w:ascii="Arial" w:hAnsi="Arial" w:cs="Arial"/>
                <w:i/>
              </w:rPr>
              <w:t>that demonstrates capacity to deliver on the proposals. This may be submitted as an appendix to this expression of interest.</w:t>
            </w:r>
          </w:p>
          <w:p w14:paraId="44773D31" w14:textId="46CBE327" w:rsidR="009D10AC" w:rsidRDefault="009D10AC" w:rsidP="004049EC">
            <w:pPr>
              <w:rPr>
                <w:rFonts w:ascii="Arial" w:hAnsi="Arial" w:cs="Arial"/>
                <w:i/>
              </w:rPr>
            </w:pPr>
          </w:p>
          <w:p w14:paraId="4B3BAB47" w14:textId="77777777" w:rsidR="004049EC" w:rsidRDefault="004049EC" w:rsidP="004049EC">
            <w:pPr>
              <w:rPr>
                <w:rFonts w:ascii="Arial" w:hAnsi="Arial" w:cs="Arial"/>
                <w:i/>
              </w:rPr>
            </w:pPr>
          </w:p>
          <w:p w14:paraId="759E6E33" w14:textId="2D681FF2" w:rsidR="009D10AC" w:rsidRPr="00562A2D" w:rsidRDefault="009D10AC" w:rsidP="004049EC">
            <w:pPr>
              <w:rPr>
                <w:rFonts w:ascii="Arial" w:hAnsi="Arial" w:cs="Arial"/>
                <w:i/>
              </w:rPr>
            </w:pPr>
            <w:r>
              <w:rPr>
                <w:rFonts w:ascii="Arial" w:hAnsi="Arial" w:cs="Arial"/>
                <w:i/>
              </w:rPr>
              <w:t>Max. 1,000 words</w:t>
            </w:r>
          </w:p>
        </w:tc>
      </w:tr>
    </w:tbl>
    <w:p w14:paraId="66B5B3CE" w14:textId="77777777" w:rsidR="006508DD" w:rsidRDefault="006508DD" w:rsidP="00AD4DB5">
      <w:pPr>
        <w:rPr>
          <w:rFonts w:ascii="Arial" w:hAnsi="Arial" w:cs="Arial"/>
        </w:rPr>
        <w:sectPr w:rsidR="006508DD" w:rsidSect="009D10AC">
          <w:pgSz w:w="11906" w:h="16838"/>
          <w:pgMar w:top="1191" w:right="720" w:bottom="720" w:left="720" w:header="708" w:footer="708" w:gutter="0"/>
          <w:cols w:space="708"/>
          <w:docGrid w:linePitch="360"/>
        </w:sectPr>
      </w:pPr>
    </w:p>
    <w:p w14:paraId="2A75C240" w14:textId="77777777" w:rsidR="00121E33" w:rsidRPr="00121E33" w:rsidRDefault="00121E33" w:rsidP="00AD4DB5">
      <w:pPr>
        <w:rPr>
          <w:rFonts w:ascii="Arial" w:hAnsi="Arial" w:cs="Arial"/>
          <w:b/>
          <w:bCs/>
          <w:sz w:val="24"/>
          <w:szCs w:val="24"/>
        </w:rPr>
      </w:pPr>
      <w:r w:rsidRPr="00121E33">
        <w:rPr>
          <w:rFonts w:ascii="Arial" w:hAnsi="Arial" w:cs="Arial"/>
          <w:b/>
          <w:bCs/>
          <w:sz w:val="24"/>
          <w:szCs w:val="24"/>
        </w:rPr>
        <w:lastRenderedPageBreak/>
        <w:t>Other Appendices</w:t>
      </w:r>
    </w:p>
    <w:p w14:paraId="4A877038" w14:textId="77777777" w:rsidR="00121E33" w:rsidRDefault="00121E33" w:rsidP="00AD4DB5">
      <w:pPr>
        <w:rPr>
          <w:rFonts w:ascii="Arial" w:hAnsi="Arial" w:cs="Arial"/>
          <w:b/>
          <w:bCs/>
        </w:rPr>
      </w:pPr>
    </w:p>
    <w:p w14:paraId="63673771" w14:textId="02A9E373" w:rsidR="00DB1E98" w:rsidRDefault="006508DD" w:rsidP="00AD4DB5">
      <w:pPr>
        <w:rPr>
          <w:rFonts w:ascii="Arial" w:hAnsi="Arial" w:cs="Arial"/>
        </w:rPr>
      </w:pPr>
      <w:r>
        <w:rPr>
          <w:rFonts w:ascii="Arial" w:hAnsi="Arial" w:cs="Arial"/>
          <w:b/>
          <w:bCs/>
        </w:rPr>
        <w:t xml:space="preserve">Appendix 2 – </w:t>
      </w:r>
      <w:hyperlink r:id="rId17" w:history="1">
        <w:r w:rsidRPr="00A15066">
          <w:rPr>
            <w:rStyle w:val="Hyperlink"/>
            <w:rFonts w:ascii="Arial" w:hAnsi="Arial" w:cs="Arial"/>
          </w:rPr>
          <w:t>Brixton Creative Enterprise Zone Action Plan</w:t>
        </w:r>
      </w:hyperlink>
    </w:p>
    <w:p w14:paraId="3C9E5DC4" w14:textId="227FECC4" w:rsidR="00A15066" w:rsidRDefault="00A15066" w:rsidP="00AD4DB5">
      <w:pPr>
        <w:rPr>
          <w:rFonts w:ascii="Arial" w:hAnsi="Arial" w:cs="Arial"/>
        </w:rPr>
      </w:pPr>
    </w:p>
    <w:p w14:paraId="1656BABD" w14:textId="4382B823" w:rsidR="00D60C76" w:rsidRDefault="00A15066" w:rsidP="00AD4DB5">
      <w:pPr>
        <w:rPr>
          <w:rFonts w:ascii="Arial" w:hAnsi="Arial" w:cs="Arial"/>
        </w:rPr>
      </w:pPr>
      <w:r>
        <w:rPr>
          <w:rFonts w:ascii="Arial" w:hAnsi="Arial" w:cs="Arial"/>
          <w:b/>
          <w:bCs/>
        </w:rPr>
        <w:t xml:space="preserve">Appendix 3 </w:t>
      </w:r>
      <w:r w:rsidR="00D60C76">
        <w:rPr>
          <w:rFonts w:ascii="Arial" w:hAnsi="Arial" w:cs="Arial"/>
          <w:b/>
          <w:bCs/>
        </w:rPr>
        <w:t>–</w:t>
      </w:r>
      <w:r>
        <w:rPr>
          <w:rFonts w:ascii="Arial" w:hAnsi="Arial" w:cs="Arial"/>
          <w:b/>
          <w:bCs/>
        </w:rPr>
        <w:t xml:space="preserve"> </w:t>
      </w:r>
      <w:hyperlink r:id="rId18" w:history="1">
        <w:r w:rsidR="00D60C76" w:rsidRPr="00D60C76">
          <w:rPr>
            <w:rStyle w:val="Hyperlink"/>
            <w:rFonts w:ascii="Arial" w:hAnsi="Arial" w:cs="Arial"/>
          </w:rPr>
          <w:t>Basement plan</w:t>
        </w:r>
      </w:hyperlink>
    </w:p>
    <w:p w14:paraId="5647F4DD" w14:textId="2189AAD0" w:rsidR="00D60C76" w:rsidRDefault="00D60C76" w:rsidP="00AD4DB5">
      <w:pPr>
        <w:rPr>
          <w:rFonts w:ascii="Arial" w:hAnsi="Arial" w:cs="Arial"/>
        </w:rPr>
      </w:pPr>
    </w:p>
    <w:p w14:paraId="396AAFF3" w14:textId="6ADAADFA" w:rsidR="00D60C76" w:rsidRPr="00D60C76" w:rsidRDefault="00D60C76" w:rsidP="00AD4DB5">
      <w:pPr>
        <w:rPr>
          <w:rFonts w:ascii="Arial" w:hAnsi="Arial" w:cs="Arial"/>
        </w:rPr>
      </w:pPr>
      <w:r>
        <w:rPr>
          <w:rFonts w:ascii="Arial" w:hAnsi="Arial" w:cs="Arial"/>
          <w:b/>
          <w:bCs/>
        </w:rPr>
        <w:t xml:space="preserve">Appendix 4 – </w:t>
      </w:r>
      <w:hyperlink r:id="rId19" w:history="1">
        <w:r w:rsidRPr="0091153D">
          <w:rPr>
            <w:rStyle w:val="Hyperlink"/>
            <w:rFonts w:ascii="Arial" w:hAnsi="Arial" w:cs="Arial"/>
          </w:rPr>
          <w:t>Block B section drawing</w:t>
        </w:r>
      </w:hyperlink>
    </w:p>
    <w:sectPr w:rsidR="00D60C76" w:rsidRPr="00D60C76" w:rsidSect="009D10AC">
      <w:pgSz w:w="11906" w:h="16838"/>
      <w:pgMar w:top="119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12E5" w14:textId="77777777" w:rsidR="009F468F" w:rsidRDefault="009F468F" w:rsidP="008D5E42">
      <w:pPr>
        <w:spacing w:after="0" w:line="240" w:lineRule="auto"/>
      </w:pPr>
      <w:r>
        <w:separator/>
      </w:r>
    </w:p>
  </w:endnote>
  <w:endnote w:type="continuationSeparator" w:id="0">
    <w:p w14:paraId="0ECD6100" w14:textId="77777777" w:rsidR="009F468F" w:rsidRDefault="009F468F" w:rsidP="008D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B2CA" w14:textId="77777777" w:rsidR="009F468F" w:rsidRDefault="009F468F" w:rsidP="008D5E42">
      <w:pPr>
        <w:spacing w:after="0" w:line="240" w:lineRule="auto"/>
      </w:pPr>
      <w:r>
        <w:separator/>
      </w:r>
    </w:p>
  </w:footnote>
  <w:footnote w:type="continuationSeparator" w:id="0">
    <w:p w14:paraId="2A7A750A" w14:textId="77777777" w:rsidR="009F468F" w:rsidRDefault="009F468F" w:rsidP="008D5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C740" w14:textId="4012197B" w:rsidR="006D2B09" w:rsidRDefault="006D2B09">
    <w:pPr>
      <w:pStyle w:val="Header"/>
    </w:pPr>
    <w:r>
      <w:rPr>
        <w:rFonts w:ascii="Arial" w:hAnsi="Arial" w:cs="Arial"/>
        <w:noProof/>
        <w:sz w:val="48"/>
        <w:lang w:eastAsia="en-GB"/>
      </w:rPr>
      <w:drawing>
        <wp:anchor distT="0" distB="0" distL="114300" distR="114300" simplePos="0" relativeHeight="251658240" behindDoc="1" locked="0" layoutInCell="1" allowOverlap="1" wp14:anchorId="1168510D" wp14:editId="648DA16E">
          <wp:simplePos x="0" y="0"/>
          <wp:positionH relativeFrom="page">
            <wp:posOffset>5731510</wp:posOffset>
          </wp:positionH>
          <wp:positionV relativeFrom="paragraph">
            <wp:posOffset>-440055</wp:posOffset>
          </wp:positionV>
          <wp:extent cx="1476375" cy="98425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842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B70" w14:textId="77777777" w:rsidR="005D47C6" w:rsidRDefault="005D47C6">
    <w:pPr>
      <w:pStyle w:val="Header"/>
    </w:pPr>
    <w:r>
      <w:rPr>
        <w:rFonts w:ascii="Arial" w:hAnsi="Arial" w:cs="Arial"/>
        <w:noProof/>
        <w:sz w:val="48"/>
        <w:lang w:eastAsia="en-GB"/>
      </w:rPr>
      <w:drawing>
        <wp:anchor distT="0" distB="0" distL="114300" distR="114300" simplePos="0" relativeHeight="251662336" behindDoc="1" locked="0" layoutInCell="1" allowOverlap="1" wp14:anchorId="00D96176" wp14:editId="5F6E5125">
          <wp:simplePos x="0" y="0"/>
          <wp:positionH relativeFrom="page">
            <wp:posOffset>5798185</wp:posOffset>
          </wp:positionH>
          <wp:positionV relativeFrom="paragraph">
            <wp:posOffset>-411480</wp:posOffset>
          </wp:positionV>
          <wp:extent cx="1476375" cy="9842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84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B7F"/>
    <w:multiLevelType w:val="hybridMultilevel"/>
    <w:tmpl w:val="4CDC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015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DA5828"/>
    <w:multiLevelType w:val="hybridMultilevel"/>
    <w:tmpl w:val="9AF6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2202"/>
    <w:multiLevelType w:val="hybridMultilevel"/>
    <w:tmpl w:val="D55EFF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9527F"/>
    <w:multiLevelType w:val="hybridMultilevel"/>
    <w:tmpl w:val="1BF0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E5498"/>
    <w:multiLevelType w:val="hybridMultilevel"/>
    <w:tmpl w:val="10AC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21BA8"/>
    <w:multiLevelType w:val="hybridMultilevel"/>
    <w:tmpl w:val="5BEAAF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A0EE8"/>
    <w:multiLevelType w:val="hybridMultilevel"/>
    <w:tmpl w:val="0422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74F29"/>
    <w:multiLevelType w:val="hybridMultilevel"/>
    <w:tmpl w:val="23ACE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4"/>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7F"/>
    <w:rsid w:val="000203AD"/>
    <w:rsid w:val="00080FDE"/>
    <w:rsid w:val="000D513F"/>
    <w:rsid w:val="000E72E8"/>
    <w:rsid w:val="000F55DD"/>
    <w:rsid w:val="00114FC1"/>
    <w:rsid w:val="001156C1"/>
    <w:rsid w:val="00121E33"/>
    <w:rsid w:val="001A3120"/>
    <w:rsid w:val="002030EA"/>
    <w:rsid w:val="002303DD"/>
    <w:rsid w:val="00244E96"/>
    <w:rsid w:val="00246D31"/>
    <w:rsid w:val="00252C20"/>
    <w:rsid w:val="002D5C48"/>
    <w:rsid w:val="002E5B9D"/>
    <w:rsid w:val="00395CE2"/>
    <w:rsid w:val="003C1B3C"/>
    <w:rsid w:val="003F22C5"/>
    <w:rsid w:val="003F28A6"/>
    <w:rsid w:val="004049EC"/>
    <w:rsid w:val="004231D6"/>
    <w:rsid w:val="004675F7"/>
    <w:rsid w:val="004821FC"/>
    <w:rsid w:val="004C09C3"/>
    <w:rsid w:val="004E483B"/>
    <w:rsid w:val="004F18EA"/>
    <w:rsid w:val="00515E9C"/>
    <w:rsid w:val="00531AD2"/>
    <w:rsid w:val="00562A2D"/>
    <w:rsid w:val="00564CCA"/>
    <w:rsid w:val="005A0E91"/>
    <w:rsid w:val="005B2531"/>
    <w:rsid w:val="005D078B"/>
    <w:rsid w:val="005D47C6"/>
    <w:rsid w:val="005D5416"/>
    <w:rsid w:val="005F6181"/>
    <w:rsid w:val="006508DD"/>
    <w:rsid w:val="00675138"/>
    <w:rsid w:val="006D2B09"/>
    <w:rsid w:val="00752E7B"/>
    <w:rsid w:val="00872404"/>
    <w:rsid w:val="00880CC5"/>
    <w:rsid w:val="008C0939"/>
    <w:rsid w:val="008D5E42"/>
    <w:rsid w:val="00905022"/>
    <w:rsid w:val="0091153D"/>
    <w:rsid w:val="0093018A"/>
    <w:rsid w:val="009A2BB5"/>
    <w:rsid w:val="009A7353"/>
    <w:rsid w:val="009A7B7F"/>
    <w:rsid w:val="009D0EB0"/>
    <w:rsid w:val="009D10AC"/>
    <w:rsid w:val="009F468F"/>
    <w:rsid w:val="00A15066"/>
    <w:rsid w:val="00A22BE6"/>
    <w:rsid w:val="00AA423F"/>
    <w:rsid w:val="00AD4DB5"/>
    <w:rsid w:val="00BB2E49"/>
    <w:rsid w:val="00BC5A50"/>
    <w:rsid w:val="00C73C6D"/>
    <w:rsid w:val="00C9201B"/>
    <w:rsid w:val="00CB52C0"/>
    <w:rsid w:val="00CC7C2D"/>
    <w:rsid w:val="00D33501"/>
    <w:rsid w:val="00D60C76"/>
    <w:rsid w:val="00D824F1"/>
    <w:rsid w:val="00DA5571"/>
    <w:rsid w:val="00DB1E98"/>
    <w:rsid w:val="00E0354F"/>
    <w:rsid w:val="00E53C52"/>
    <w:rsid w:val="00E74FFF"/>
    <w:rsid w:val="00E8696B"/>
    <w:rsid w:val="00F43F4E"/>
    <w:rsid w:val="00F50DD7"/>
    <w:rsid w:val="00FA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145F"/>
  <w15:chartTrackingRefBased/>
  <w15:docId w15:val="{A0B679EF-732D-4845-A0BC-91A70C7F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E96"/>
    <w:rPr>
      <w:color w:val="0563C1" w:themeColor="hyperlink"/>
      <w:u w:val="single"/>
    </w:rPr>
  </w:style>
  <w:style w:type="character" w:styleId="UnresolvedMention">
    <w:name w:val="Unresolved Mention"/>
    <w:basedOn w:val="DefaultParagraphFont"/>
    <w:uiPriority w:val="99"/>
    <w:semiHidden/>
    <w:unhideWhenUsed/>
    <w:rsid w:val="00244E96"/>
    <w:rPr>
      <w:color w:val="605E5C"/>
      <w:shd w:val="clear" w:color="auto" w:fill="E1DFDD"/>
    </w:rPr>
  </w:style>
  <w:style w:type="paragraph" w:styleId="Header">
    <w:name w:val="header"/>
    <w:basedOn w:val="Normal"/>
    <w:link w:val="HeaderChar"/>
    <w:uiPriority w:val="99"/>
    <w:unhideWhenUsed/>
    <w:rsid w:val="008D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42"/>
  </w:style>
  <w:style w:type="paragraph" w:styleId="Footer">
    <w:name w:val="footer"/>
    <w:basedOn w:val="Normal"/>
    <w:link w:val="FooterChar"/>
    <w:uiPriority w:val="99"/>
    <w:unhideWhenUsed/>
    <w:rsid w:val="008D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42"/>
  </w:style>
  <w:style w:type="paragraph" w:styleId="ListParagraph">
    <w:name w:val="List Paragraph"/>
    <w:basedOn w:val="Normal"/>
    <w:uiPriority w:val="34"/>
    <w:qFormat/>
    <w:rsid w:val="004E483B"/>
    <w:pPr>
      <w:ind w:left="720"/>
      <w:contextualSpacing/>
    </w:pPr>
  </w:style>
  <w:style w:type="paragraph" w:styleId="BalloonText">
    <w:name w:val="Balloon Text"/>
    <w:basedOn w:val="Normal"/>
    <w:link w:val="BalloonTextChar"/>
    <w:uiPriority w:val="99"/>
    <w:semiHidden/>
    <w:unhideWhenUsed/>
    <w:rsid w:val="006D2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09"/>
    <w:rPr>
      <w:rFonts w:ascii="Segoe UI" w:hAnsi="Segoe UI" w:cs="Segoe UI"/>
      <w:sz w:val="18"/>
      <w:szCs w:val="18"/>
    </w:rPr>
  </w:style>
  <w:style w:type="paragraph" w:customStyle="1" w:styleId="Default">
    <w:name w:val="Default"/>
    <w:rsid w:val="003C1B3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675138"/>
    <w:rPr>
      <w:sz w:val="16"/>
      <w:szCs w:val="16"/>
    </w:rPr>
  </w:style>
  <w:style w:type="paragraph" w:styleId="CommentText">
    <w:name w:val="annotation text"/>
    <w:basedOn w:val="Normal"/>
    <w:link w:val="CommentTextChar"/>
    <w:unhideWhenUsed/>
    <w:rsid w:val="00675138"/>
    <w:pPr>
      <w:spacing w:line="240" w:lineRule="auto"/>
    </w:pPr>
    <w:rPr>
      <w:sz w:val="20"/>
      <w:szCs w:val="20"/>
    </w:rPr>
  </w:style>
  <w:style w:type="character" w:customStyle="1" w:styleId="CommentTextChar">
    <w:name w:val="Comment Text Char"/>
    <w:basedOn w:val="DefaultParagraphFont"/>
    <w:link w:val="CommentText"/>
    <w:rsid w:val="00675138"/>
    <w:rPr>
      <w:sz w:val="20"/>
      <w:szCs w:val="20"/>
    </w:rPr>
  </w:style>
  <w:style w:type="paragraph" w:styleId="CommentSubject">
    <w:name w:val="annotation subject"/>
    <w:basedOn w:val="CommentText"/>
    <w:next w:val="CommentText"/>
    <w:link w:val="CommentSubjectChar"/>
    <w:uiPriority w:val="99"/>
    <w:semiHidden/>
    <w:unhideWhenUsed/>
    <w:rsid w:val="00C9201B"/>
    <w:rPr>
      <w:b/>
      <w:bCs/>
    </w:rPr>
  </w:style>
  <w:style w:type="character" w:customStyle="1" w:styleId="CommentSubjectChar">
    <w:name w:val="Comment Subject Char"/>
    <w:basedOn w:val="CommentTextChar"/>
    <w:link w:val="CommentSubject"/>
    <w:uiPriority w:val="99"/>
    <w:semiHidden/>
    <w:rsid w:val="00C92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vest@lambeth.gov.uk" TargetMode="External"/><Relationship Id="rId18" Type="http://schemas.openxmlformats.org/officeDocument/2006/relationships/hyperlink" Target="https://lambethnow.co.uk/wp-content/uploads/2019/10/Ovalhouse-basement-pla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ambethnow.co.uk/cdi/cdi-contents/" TargetMode="External"/><Relationship Id="rId17" Type="http://schemas.openxmlformats.org/officeDocument/2006/relationships/hyperlink" Target="https://lambethnow.co.uk/wp-content/uploads/2019/10/Brixton-CEZ-Action-Plan-share.pdf" TargetMode="External"/><Relationship Id="rId2" Type="http://schemas.openxmlformats.org/officeDocument/2006/relationships/customXml" Target="../customXml/item2.xml"/><Relationship Id="rId16" Type="http://schemas.openxmlformats.org/officeDocument/2006/relationships/hyperlink" Target="mailto:invest@lambeth.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lambethnow.co.uk/wp-content/uploads/2019/10/Somerleyton-Road-Block-B-cross-sec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vest@lambet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D40B3F31ABF146B0AF500C50C15B8F" ma:contentTypeVersion="8" ma:contentTypeDescription="Create a new document." ma:contentTypeScope="" ma:versionID="4b538e2dc69a883f11383b8e220aaf8d">
  <xsd:schema xmlns:xsd="http://www.w3.org/2001/XMLSchema" xmlns:xs="http://www.w3.org/2001/XMLSchema" xmlns:p="http://schemas.microsoft.com/office/2006/metadata/properties" xmlns:ns3="035c7eb8-f971-4c4f-b640-3f014b261e3f" targetNamespace="http://schemas.microsoft.com/office/2006/metadata/properties" ma:root="true" ma:fieldsID="38a73becc5f3353e1ee7b66462b17042" ns3:_="">
    <xsd:import namespace="035c7eb8-f971-4c4f-b640-3f014b261e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7eb8-f971-4c4f-b640-3f014b261e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8EDBC-5261-4EBA-8B9F-40A5D8FB1836}">
  <ds:schemaRefs>
    <ds:schemaRef ds:uri="http://schemas.microsoft.com/sharepoint/v3/contenttype/forms"/>
  </ds:schemaRefs>
</ds:datastoreItem>
</file>

<file path=customXml/itemProps2.xml><?xml version="1.0" encoding="utf-8"?>
<ds:datastoreItem xmlns:ds="http://schemas.openxmlformats.org/officeDocument/2006/customXml" ds:itemID="{A1855BAD-F342-4521-9776-15433BEC6761}">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35c7eb8-f971-4c4f-b640-3f014b261e3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B7CAF6-DADC-4E9B-8190-22D332F98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7eb8-f971-4c4f-b640-3f014b261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Turner</dc:creator>
  <cp:keywords/>
  <dc:description/>
  <cp:lastModifiedBy>Brodie Turner</cp:lastModifiedBy>
  <cp:revision>3</cp:revision>
  <dcterms:created xsi:type="dcterms:W3CDTF">2019-10-14T15:18:00Z</dcterms:created>
  <dcterms:modified xsi:type="dcterms:W3CDTF">2019-10-22T13:05:00Z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0x010100B1D40B3F31ABF146B0AF500C50C15B8F</vt:lpwstr>
  </property>
</Properties>
</file>