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E41FA" w14:textId="148E3436" w:rsidR="00D00330" w:rsidRDefault="0069618A" w:rsidP="00381C8B">
      <w:pPr>
        <w:spacing w:line="276" w:lineRule="auto"/>
        <w:rPr>
          <w:rFonts w:ascii="Arial" w:hAnsi="Arial" w:cs="Arial"/>
          <w:b/>
          <w:bCs/>
          <w:color w:val="000000" w:themeColor="text1"/>
          <w:sz w:val="144"/>
          <w:szCs w:val="144"/>
        </w:rPr>
      </w:pPr>
      <w:r>
        <w:rPr>
          <w:noProof/>
        </w:rPr>
        <mc:AlternateContent>
          <mc:Choice Requires="wps">
            <w:drawing>
              <wp:anchor distT="0" distB="0" distL="114300" distR="114300" simplePos="0" relativeHeight="251658241" behindDoc="1" locked="0" layoutInCell="1" allowOverlap="1" wp14:anchorId="5A55D469" wp14:editId="7C94ED7E">
                <wp:simplePos x="0" y="0"/>
                <wp:positionH relativeFrom="page">
                  <wp:align>left</wp:align>
                </wp:positionH>
                <wp:positionV relativeFrom="paragraph">
                  <wp:posOffset>-815975</wp:posOffset>
                </wp:positionV>
                <wp:extent cx="7658735" cy="12339955"/>
                <wp:effectExtent l="0" t="0" r="18415" b="23495"/>
                <wp:wrapNone/>
                <wp:docPr id="1379445036" name="Rectangle 1379445036"/>
                <wp:cNvGraphicFramePr/>
                <a:graphic xmlns:a="http://schemas.openxmlformats.org/drawingml/2006/main">
                  <a:graphicData uri="http://schemas.microsoft.com/office/word/2010/wordprocessingShape">
                    <wps:wsp>
                      <wps:cNvSpPr/>
                      <wps:spPr>
                        <a:xfrm>
                          <a:off x="0" y="0"/>
                          <a:ext cx="7658735" cy="1233995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3E43B6" w14:textId="77777777" w:rsidR="00D00330" w:rsidRDefault="00D00330" w:rsidP="00D00330">
                            <w:pPr>
                              <w:jc w:val="center"/>
                            </w:pPr>
                          </w:p>
                          <w:p w14:paraId="01EA85FB" w14:textId="77777777" w:rsidR="00D00330" w:rsidRDefault="00D00330" w:rsidP="00F929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55D469" id="Rectangle 1379445036" o:spid="_x0000_s1026" style="position:absolute;margin-left:0;margin-top:-64.25pt;width:603.05pt;height:971.65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" fillcolor="yellow" strokecolor="yellow" strokeweight="1pt">
                <v:textbox>
                  <w:txbxContent>
                    <w:p w14:paraId="363E43B6" w14:textId="77777777" w:rsidR="00D00330" w:rsidRDefault="00D00330" w:rsidP="00D00330">
                      <w:pPr>
                        <w:jc w:val="center"/>
                      </w:pPr>
                    </w:p>
                    <w:p w14:paraId="01EA85FB" w14:textId="77777777" w:rsidR="00D00330" w:rsidRDefault="00D00330" w:rsidP="00F929DF">
                      <w:pPr>
                        <w:jc w:val="center"/>
                      </w:pPr>
                    </w:p>
                  </w:txbxContent>
                </v:textbox>
                <w10:wrap anchorx="page"/>
              </v:rect>
            </w:pict>
          </mc:Fallback>
        </mc:AlternateContent>
      </w:r>
    </w:p>
    <w:p w14:paraId="465EB8F7" w14:textId="47982408" w:rsidR="005F31DF" w:rsidRPr="0019676B" w:rsidRDefault="0050399F" w:rsidP="003130B3">
      <w:pPr>
        <w:spacing w:after="240"/>
        <w:ind w:right="-291"/>
        <w:rPr>
          <w:rFonts w:ascii="Arial" w:hAnsi="Arial" w:cs="Arial"/>
          <w:b/>
          <w:color w:val="000000" w:themeColor="text1"/>
          <w:sz w:val="144"/>
          <w:szCs w:val="144"/>
        </w:rPr>
      </w:pPr>
      <w:r>
        <w:rPr>
          <w:rFonts w:ascii="Arial" w:hAnsi="Arial" w:cs="Arial"/>
          <w:b/>
          <w:color w:val="000000" w:themeColor="text1"/>
          <w:sz w:val="144"/>
          <w:szCs w:val="144"/>
        </w:rPr>
        <w:t>FUTURE</w:t>
      </w:r>
      <w:r w:rsidR="005F31DF" w:rsidRPr="0019676B">
        <w:rPr>
          <w:rFonts w:ascii="Arial" w:hAnsi="Arial" w:cs="Arial"/>
          <w:b/>
          <w:color w:val="000000" w:themeColor="text1"/>
          <w:sz w:val="144"/>
          <w:szCs w:val="144"/>
        </w:rPr>
        <w:t xml:space="preserve"> W</w:t>
      </w:r>
      <w:r>
        <w:rPr>
          <w:rFonts w:ascii="Arial" w:hAnsi="Arial" w:cs="Arial"/>
          <w:b/>
          <w:color w:val="000000" w:themeColor="text1"/>
          <w:sz w:val="144"/>
          <w:szCs w:val="144"/>
        </w:rPr>
        <w:t>ORKSPACE</w:t>
      </w:r>
      <w:r w:rsidR="005F31DF" w:rsidRPr="0019676B">
        <w:rPr>
          <w:rFonts w:ascii="Arial" w:hAnsi="Arial" w:cs="Arial"/>
          <w:b/>
          <w:color w:val="000000" w:themeColor="text1"/>
          <w:sz w:val="144"/>
          <w:szCs w:val="144"/>
        </w:rPr>
        <w:t xml:space="preserve"> </w:t>
      </w:r>
      <w:r>
        <w:rPr>
          <w:rFonts w:ascii="Arial" w:hAnsi="Arial" w:cs="Arial"/>
          <w:b/>
          <w:color w:val="000000" w:themeColor="text1"/>
          <w:sz w:val="144"/>
          <w:szCs w:val="144"/>
        </w:rPr>
        <w:t>FUND</w:t>
      </w:r>
    </w:p>
    <w:p w14:paraId="50DE364D" w14:textId="2D944EAC" w:rsidR="00091603" w:rsidRPr="00995E92" w:rsidRDefault="00D62968" w:rsidP="003130B3">
      <w:pPr>
        <w:spacing w:line="276" w:lineRule="auto"/>
        <w:rPr>
          <w:rFonts w:ascii="Calibri" w:eastAsia="Calibri" w:hAnsi="Calibri" w:cs="Calibri"/>
          <w:b/>
          <w:color w:val="000000" w:themeColor="text1"/>
          <w:sz w:val="22"/>
          <w:szCs w:val="22"/>
        </w:rPr>
      </w:pPr>
      <w:r>
        <w:rPr>
          <w:noProof/>
        </w:rPr>
        <w:drawing>
          <wp:anchor distT="0" distB="0" distL="114300" distR="114300" simplePos="0" relativeHeight="251658242" behindDoc="0" locked="0" layoutInCell="1" allowOverlap="1" wp14:anchorId="10BFE15B" wp14:editId="3C459918">
            <wp:simplePos x="0" y="0"/>
            <wp:positionH relativeFrom="margin">
              <wp:align>center</wp:align>
            </wp:positionH>
            <wp:positionV relativeFrom="paragraph">
              <wp:posOffset>4266565</wp:posOffset>
            </wp:positionV>
            <wp:extent cx="2427605" cy="778510"/>
            <wp:effectExtent l="0" t="0" r="0" b="2540"/>
            <wp:wrapNone/>
            <wp:docPr id="1204509398" name="Picture 120450939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427605" cy="778510"/>
                    </a:xfrm>
                    <a:prstGeom prst="rect">
                      <a:avLst/>
                    </a:prstGeom>
                  </pic:spPr>
                </pic:pic>
              </a:graphicData>
            </a:graphic>
            <wp14:sizeRelH relativeFrom="page">
              <wp14:pctWidth>0</wp14:pctWidth>
            </wp14:sizeRelH>
            <wp14:sizeRelV relativeFrom="page">
              <wp14:pctHeight>0</wp14:pctHeight>
            </wp14:sizeRelV>
          </wp:anchor>
        </w:drawing>
      </w:r>
      <w:r w:rsidR="005F31DF" w:rsidRPr="0019676B">
        <w:rPr>
          <w:rFonts w:ascii="Arial" w:hAnsi="Arial" w:cs="Arial"/>
          <w:b/>
          <w:color w:val="000000" w:themeColor="text1"/>
          <w:sz w:val="72"/>
          <w:szCs w:val="72"/>
        </w:rPr>
        <w:t>Third Round Prospectus</w:t>
      </w:r>
      <w:r w:rsidR="00091603" w:rsidRPr="0019676B">
        <w:rPr>
          <w:b/>
          <w:color w:val="000000" w:themeColor="text1"/>
          <w:sz w:val="22"/>
          <w:szCs w:val="22"/>
        </w:rPr>
        <w:br w:type="page"/>
      </w:r>
    </w:p>
    <w:p w14:paraId="076C798B" w14:textId="77777777" w:rsidR="00497585" w:rsidRDefault="00497585" w:rsidP="00617AB6">
      <w:pPr>
        <w:pBdr>
          <w:top w:val="nil"/>
          <w:left w:val="nil"/>
          <w:bottom w:val="nil"/>
          <w:right w:val="nil"/>
          <w:between w:val="nil"/>
        </w:pBdr>
        <w:tabs>
          <w:tab w:val="left" w:pos="993"/>
        </w:tabs>
        <w:spacing w:line="276" w:lineRule="auto"/>
        <w:rPr>
          <w:rFonts w:ascii="Arial" w:hAnsi="Arial" w:cs="Arial"/>
          <w:b/>
          <w:bCs/>
          <w:color w:val="000000" w:themeColor="text1"/>
          <w:sz w:val="56"/>
          <w:szCs w:val="56"/>
        </w:rPr>
        <w:sectPr w:rsidR="00497585" w:rsidSect="00A30014">
          <w:headerReference w:type="default" r:id="rId12"/>
          <w:footerReference w:type="even" r:id="rId13"/>
          <w:footerReference w:type="default" r:id="rId14"/>
          <w:footerReference w:type="first" r:id="rId15"/>
          <w:pgSz w:w="11900" w:h="16840"/>
          <w:pgMar w:top="1077" w:right="1276" w:bottom="1077" w:left="1276" w:header="709" w:footer="709" w:gutter="0"/>
          <w:cols w:space="708"/>
          <w:docGrid w:linePitch="360"/>
        </w:sectPr>
      </w:pPr>
    </w:p>
    <w:p w14:paraId="592D7B6E" w14:textId="1D94E8E1" w:rsidR="00617AB6" w:rsidRPr="00995E92" w:rsidRDefault="00617AB6" w:rsidP="00617AB6">
      <w:pPr>
        <w:pBdr>
          <w:top w:val="nil"/>
          <w:left w:val="nil"/>
          <w:bottom w:val="nil"/>
          <w:right w:val="nil"/>
          <w:between w:val="nil"/>
        </w:pBdr>
        <w:tabs>
          <w:tab w:val="left" w:pos="993"/>
        </w:tabs>
        <w:spacing w:line="276" w:lineRule="auto"/>
        <w:rPr>
          <w:rFonts w:ascii="Arial" w:hAnsi="Arial" w:cs="Arial"/>
          <w:b/>
          <w:bCs/>
          <w:color w:val="000000" w:themeColor="text1"/>
          <w:sz w:val="56"/>
          <w:szCs w:val="56"/>
        </w:rPr>
      </w:pPr>
      <w:r w:rsidRPr="00995E92">
        <w:rPr>
          <w:rFonts w:ascii="Arial" w:hAnsi="Arial" w:cs="Arial"/>
          <w:b/>
          <w:bCs/>
          <w:color w:val="000000" w:themeColor="text1"/>
          <w:sz w:val="56"/>
          <w:szCs w:val="56"/>
        </w:rPr>
        <w:lastRenderedPageBreak/>
        <w:t>Contents</w:t>
      </w:r>
      <w:r w:rsidRPr="00995E92">
        <w:rPr>
          <w:rFonts w:ascii="Arial" w:hAnsi="Arial" w:cs="Arial"/>
          <w:b/>
          <w:bCs/>
          <w:color w:val="000000" w:themeColor="text1"/>
          <w:sz w:val="56"/>
          <w:szCs w:val="56"/>
        </w:rPr>
        <w:tab/>
      </w:r>
    </w:p>
    <w:p w14:paraId="7965697F" w14:textId="77777777" w:rsidR="00775405" w:rsidRDefault="00775405" w:rsidP="00573BD4">
      <w:pPr>
        <w:pStyle w:val="Definition-Description"/>
        <w:tabs>
          <w:tab w:val="left" w:pos="5245"/>
        </w:tabs>
        <w:spacing w:before="0" w:after="200"/>
        <w:rPr>
          <w:color w:val="000000" w:themeColor="text1"/>
          <w:highlight w:val="yellow"/>
        </w:rPr>
      </w:pPr>
    </w:p>
    <w:tbl>
      <w:tblPr>
        <w:tblStyle w:val="TableGrid"/>
        <w:tblW w:w="0" w:type="auto"/>
        <w:tblLook w:val="04A0" w:firstRow="1" w:lastRow="0" w:firstColumn="1" w:lastColumn="0" w:noHBand="0" w:noVBand="1"/>
      </w:tblPr>
      <w:tblGrid>
        <w:gridCol w:w="421"/>
        <w:gridCol w:w="8221"/>
        <w:gridCol w:w="696"/>
      </w:tblGrid>
      <w:tr w:rsidR="00115F16" w14:paraId="1F5CB732" w14:textId="77777777" w:rsidTr="00115F16">
        <w:tc>
          <w:tcPr>
            <w:tcW w:w="421" w:type="dxa"/>
          </w:tcPr>
          <w:p w14:paraId="36C04AF7" w14:textId="695B3D7A" w:rsidR="00115F16" w:rsidRPr="00775405" w:rsidRDefault="00115F16" w:rsidP="00573BD4">
            <w:pPr>
              <w:pStyle w:val="Definition-Description"/>
              <w:tabs>
                <w:tab w:val="left" w:pos="5245"/>
              </w:tabs>
              <w:spacing w:before="0" w:after="200"/>
              <w:rPr>
                <w:color w:val="000000" w:themeColor="text1"/>
                <w:sz w:val="28"/>
                <w:szCs w:val="28"/>
              </w:rPr>
            </w:pPr>
            <w:r>
              <w:rPr>
                <w:color w:val="000000" w:themeColor="text1"/>
                <w:sz w:val="28"/>
                <w:szCs w:val="28"/>
              </w:rPr>
              <w:t>1</w:t>
            </w:r>
          </w:p>
        </w:tc>
        <w:tc>
          <w:tcPr>
            <w:tcW w:w="8221" w:type="dxa"/>
          </w:tcPr>
          <w:p w14:paraId="0A08C079" w14:textId="18A7685C" w:rsidR="00115F16" w:rsidRPr="00775405" w:rsidRDefault="00115F16" w:rsidP="00573BD4">
            <w:pPr>
              <w:pStyle w:val="Definition-Description"/>
              <w:tabs>
                <w:tab w:val="left" w:pos="5245"/>
              </w:tabs>
              <w:spacing w:before="0" w:after="200"/>
              <w:rPr>
                <w:color w:val="000000" w:themeColor="text1"/>
                <w:sz w:val="28"/>
                <w:szCs w:val="28"/>
              </w:rPr>
            </w:pPr>
            <w:r>
              <w:rPr>
                <w:color w:val="000000" w:themeColor="text1"/>
                <w:sz w:val="28"/>
                <w:szCs w:val="28"/>
              </w:rPr>
              <w:t>Introduction</w:t>
            </w:r>
          </w:p>
        </w:tc>
        <w:tc>
          <w:tcPr>
            <w:tcW w:w="696" w:type="dxa"/>
          </w:tcPr>
          <w:p w14:paraId="0CCC942A" w14:textId="08971CF6" w:rsidR="00115F16" w:rsidRPr="00775405" w:rsidRDefault="00115F16" w:rsidP="00573BD4">
            <w:pPr>
              <w:pStyle w:val="Definition-Description"/>
              <w:tabs>
                <w:tab w:val="left" w:pos="5245"/>
              </w:tabs>
              <w:spacing w:before="0" w:after="200"/>
              <w:rPr>
                <w:color w:val="000000" w:themeColor="text1"/>
                <w:sz w:val="28"/>
                <w:szCs w:val="28"/>
              </w:rPr>
            </w:pPr>
            <w:r>
              <w:rPr>
                <w:color w:val="000000" w:themeColor="text1"/>
                <w:sz w:val="28"/>
                <w:szCs w:val="28"/>
              </w:rPr>
              <w:t>1</w:t>
            </w:r>
          </w:p>
        </w:tc>
      </w:tr>
      <w:tr w:rsidR="00775405" w14:paraId="1BAC84D6" w14:textId="77777777" w:rsidTr="00115F16">
        <w:tc>
          <w:tcPr>
            <w:tcW w:w="421" w:type="dxa"/>
          </w:tcPr>
          <w:p w14:paraId="06E14587" w14:textId="30BA8049" w:rsidR="00775405" w:rsidRPr="00775405" w:rsidRDefault="00115F16" w:rsidP="00573BD4">
            <w:pPr>
              <w:pStyle w:val="Definition-Description"/>
              <w:tabs>
                <w:tab w:val="left" w:pos="5245"/>
              </w:tabs>
              <w:spacing w:before="0" w:after="200"/>
              <w:rPr>
                <w:color w:val="000000" w:themeColor="text1"/>
                <w:sz w:val="28"/>
                <w:szCs w:val="28"/>
              </w:rPr>
            </w:pPr>
            <w:r>
              <w:rPr>
                <w:color w:val="000000" w:themeColor="text1"/>
                <w:sz w:val="28"/>
                <w:szCs w:val="28"/>
              </w:rPr>
              <w:t>2</w:t>
            </w:r>
          </w:p>
        </w:tc>
        <w:tc>
          <w:tcPr>
            <w:tcW w:w="8221" w:type="dxa"/>
          </w:tcPr>
          <w:p w14:paraId="0B350810" w14:textId="378B76E2" w:rsidR="00775405" w:rsidRPr="00775405" w:rsidRDefault="00775405" w:rsidP="00573BD4">
            <w:pPr>
              <w:pStyle w:val="Definition-Description"/>
              <w:tabs>
                <w:tab w:val="left" w:pos="5245"/>
              </w:tabs>
              <w:spacing w:before="0" w:after="200"/>
              <w:rPr>
                <w:color w:val="000000" w:themeColor="text1"/>
                <w:sz w:val="28"/>
                <w:szCs w:val="28"/>
              </w:rPr>
            </w:pPr>
            <w:r w:rsidRPr="00775405">
              <w:rPr>
                <w:color w:val="000000" w:themeColor="text1"/>
                <w:sz w:val="28"/>
                <w:szCs w:val="28"/>
              </w:rPr>
              <w:t>Context</w:t>
            </w:r>
          </w:p>
        </w:tc>
        <w:tc>
          <w:tcPr>
            <w:tcW w:w="696" w:type="dxa"/>
          </w:tcPr>
          <w:p w14:paraId="0C831440" w14:textId="283EB414" w:rsidR="00775405" w:rsidRPr="00775405" w:rsidRDefault="00115F16" w:rsidP="00573BD4">
            <w:pPr>
              <w:pStyle w:val="Definition-Description"/>
              <w:tabs>
                <w:tab w:val="left" w:pos="5245"/>
              </w:tabs>
              <w:spacing w:before="0" w:after="200"/>
              <w:rPr>
                <w:color w:val="000000" w:themeColor="text1"/>
                <w:sz w:val="28"/>
                <w:szCs w:val="28"/>
              </w:rPr>
            </w:pPr>
            <w:r>
              <w:rPr>
                <w:color w:val="000000" w:themeColor="text1"/>
                <w:sz w:val="28"/>
                <w:szCs w:val="28"/>
              </w:rPr>
              <w:t>3</w:t>
            </w:r>
          </w:p>
        </w:tc>
      </w:tr>
      <w:tr w:rsidR="00775405" w14:paraId="5EF29DD7" w14:textId="77777777" w:rsidTr="00115F16">
        <w:tc>
          <w:tcPr>
            <w:tcW w:w="421" w:type="dxa"/>
          </w:tcPr>
          <w:p w14:paraId="4470D850" w14:textId="6C228EAE" w:rsidR="00775405" w:rsidRPr="00775405" w:rsidRDefault="00115F16" w:rsidP="00573BD4">
            <w:pPr>
              <w:pStyle w:val="Definition-Description"/>
              <w:tabs>
                <w:tab w:val="left" w:pos="5245"/>
              </w:tabs>
              <w:spacing w:before="0" w:after="200"/>
              <w:rPr>
                <w:color w:val="000000" w:themeColor="text1"/>
                <w:sz w:val="28"/>
                <w:szCs w:val="28"/>
              </w:rPr>
            </w:pPr>
            <w:r>
              <w:rPr>
                <w:color w:val="000000" w:themeColor="text1"/>
                <w:sz w:val="28"/>
                <w:szCs w:val="28"/>
              </w:rPr>
              <w:t>3</w:t>
            </w:r>
          </w:p>
        </w:tc>
        <w:tc>
          <w:tcPr>
            <w:tcW w:w="8221" w:type="dxa"/>
          </w:tcPr>
          <w:p w14:paraId="38275559" w14:textId="602584E7" w:rsidR="00775405" w:rsidRPr="00775405" w:rsidRDefault="00775405" w:rsidP="00573BD4">
            <w:pPr>
              <w:pStyle w:val="Definition-Description"/>
              <w:tabs>
                <w:tab w:val="left" w:pos="5245"/>
              </w:tabs>
              <w:spacing w:before="0" w:after="200"/>
              <w:rPr>
                <w:color w:val="000000" w:themeColor="text1"/>
                <w:sz w:val="28"/>
                <w:szCs w:val="28"/>
              </w:rPr>
            </w:pPr>
            <w:r w:rsidRPr="00775405">
              <w:rPr>
                <w:color w:val="000000" w:themeColor="text1"/>
                <w:sz w:val="28"/>
                <w:szCs w:val="28"/>
              </w:rPr>
              <w:t>What we’re looking to fund</w:t>
            </w:r>
          </w:p>
        </w:tc>
        <w:tc>
          <w:tcPr>
            <w:tcW w:w="696" w:type="dxa"/>
          </w:tcPr>
          <w:p w14:paraId="5801FA77" w14:textId="088F2B47" w:rsidR="00775405" w:rsidRPr="00775405" w:rsidRDefault="00115F16" w:rsidP="00573BD4">
            <w:pPr>
              <w:pStyle w:val="Definition-Description"/>
              <w:tabs>
                <w:tab w:val="left" w:pos="5245"/>
              </w:tabs>
              <w:spacing w:before="0" w:after="200"/>
              <w:rPr>
                <w:color w:val="000000" w:themeColor="text1"/>
                <w:sz w:val="28"/>
                <w:szCs w:val="28"/>
              </w:rPr>
            </w:pPr>
            <w:r>
              <w:rPr>
                <w:color w:val="000000" w:themeColor="text1"/>
                <w:sz w:val="28"/>
                <w:szCs w:val="28"/>
              </w:rPr>
              <w:t>6</w:t>
            </w:r>
          </w:p>
        </w:tc>
      </w:tr>
      <w:tr w:rsidR="00775405" w14:paraId="02C0FA17" w14:textId="77777777" w:rsidTr="00115F16">
        <w:tc>
          <w:tcPr>
            <w:tcW w:w="421" w:type="dxa"/>
          </w:tcPr>
          <w:p w14:paraId="1C9E2F8D" w14:textId="1ECDB3A4" w:rsidR="00775405" w:rsidRPr="00775405" w:rsidRDefault="00115F16" w:rsidP="00573BD4">
            <w:pPr>
              <w:pStyle w:val="Definition-Description"/>
              <w:tabs>
                <w:tab w:val="left" w:pos="5245"/>
              </w:tabs>
              <w:spacing w:before="0" w:after="200"/>
              <w:rPr>
                <w:color w:val="000000" w:themeColor="text1"/>
                <w:sz w:val="28"/>
                <w:szCs w:val="28"/>
              </w:rPr>
            </w:pPr>
            <w:r>
              <w:rPr>
                <w:color w:val="000000" w:themeColor="text1"/>
                <w:sz w:val="28"/>
                <w:szCs w:val="28"/>
              </w:rPr>
              <w:t>4</w:t>
            </w:r>
          </w:p>
        </w:tc>
        <w:tc>
          <w:tcPr>
            <w:tcW w:w="8221" w:type="dxa"/>
          </w:tcPr>
          <w:p w14:paraId="7B930405" w14:textId="6ADB5A6C" w:rsidR="00775405" w:rsidRPr="00775405" w:rsidRDefault="00775405" w:rsidP="00573BD4">
            <w:pPr>
              <w:pStyle w:val="Definition-Description"/>
              <w:tabs>
                <w:tab w:val="left" w:pos="5245"/>
              </w:tabs>
              <w:spacing w:before="0" w:after="200"/>
              <w:rPr>
                <w:color w:val="000000" w:themeColor="text1"/>
                <w:sz w:val="28"/>
                <w:szCs w:val="28"/>
              </w:rPr>
            </w:pPr>
            <w:r w:rsidRPr="00775405">
              <w:rPr>
                <w:color w:val="000000" w:themeColor="text1"/>
                <w:sz w:val="28"/>
                <w:szCs w:val="28"/>
              </w:rPr>
              <w:t>Who can apply</w:t>
            </w:r>
          </w:p>
        </w:tc>
        <w:tc>
          <w:tcPr>
            <w:tcW w:w="696" w:type="dxa"/>
          </w:tcPr>
          <w:p w14:paraId="520E1ED0" w14:textId="67170418" w:rsidR="00775405" w:rsidRPr="00775405" w:rsidRDefault="00115F16" w:rsidP="00573BD4">
            <w:pPr>
              <w:pStyle w:val="Definition-Description"/>
              <w:tabs>
                <w:tab w:val="left" w:pos="5245"/>
              </w:tabs>
              <w:spacing w:before="0" w:after="200"/>
              <w:rPr>
                <w:color w:val="000000" w:themeColor="text1"/>
                <w:sz w:val="28"/>
                <w:szCs w:val="28"/>
              </w:rPr>
            </w:pPr>
            <w:r>
              <w:rPr>
                <w:color w:val="000000" w:themeColor="text1"/>
                <w:sz w:val="28"/>
                <w:szCs w:val="28"/>
              </w:rPr>
              <w:t>10</w:t>
            </w:r>
          </w:p>
        </w:tc>
      </w:tr>
      <w:tr w:rsidR="00775405" w14:paraId="5D824B7B" w14:textId="77777777" w:rsidTr="00115F16">
        <w:tc>
          <w:tcPr>
            <w:tcW w:w="421" w:type="dxa"/>
          </w:tcPr>
          <w:p w14:paraId="404706BE" w14:textId="1A47DB33" w:rsidR="00775405" w:rsidRPr="00775405" w:rsidRDefault="00115F16" w:rsidP="00573BD4">
            <w:pPr>
              <w:pStyle w:val="Definition-Description"/>
              <w:tabs>
                <w:tab w:val="left" w:pos="5245"/>
              </w:tabs>
              <w:spacing w:before="0" w:after="200"/>
              <w:rPr>
                <w:color w:val="000000" w:themeColor="text1"/>
                <w:sz w:val="28"/>
                <w:szCs w:val="28"/>
              </w:rPr>
            </w:pPr>
            <w:r>
              <w:rPr>
                <w:color w:val="000000" w:themeColor="text1"/>
                <w:sz w:val="28"/>
                <w:szCs w:val="28"/>
              </w:rPr>
              <w:t>5</w:t>
            </w:r>
          </w:p>
        </w:tc>
        <w:tc>
          <w:tcPr>
            <w:tcW w:w="8221" w:type="dxa"/>
          </w:tcPr>
          <w:p w14:paraId="7FDA7E50" w14:textId="77C3B870" w:rsidR="00775405" w:rsidRPr="00775405" w:rsidRDefault="00775405" w:rsidP="00573BD4">
            <w:pPr>
              <w:pStyle w:val="Definition-Description"/>
              <w:tabs>
                <w:tab w:val="left" w:pos="5245"/>
              </w:tabs>
              <w:spacing w:before="0" w:after="200"/>
              <w:rPr>
                <w:color w:val="000000" w:themeColor="text1"/>
                <w:sz w:val="28"/>
                <w:szCs w:val="28"/>
              </w:rPr>
            </w:pPr>
            <w:r>
              <w:rPr>
                <w:color w:val="000000" w:themeColor="text1"/>
                <w:sz w:val="28"/>
                <w:szCs w:val="28"/>
              </w:rPr>
              <w:t>Financial products</w:t>
            </w:r>
          </w:p>
        </w:tc>
        <w:tc>
          <w:tcPr>
            <w:tcW w:w="696" w:type="dxa"/>
          </w:tcPr>
          <w:p w14:paraId="7C2CCB5B" w14:textId="4E35B4CA" w:rsidR="00775405" w:rsidRPr="00775405" w:rsidRDefault="00115F16" w:rsidP="00573BD4">
            <w:pPr>
              <w:pStyle w:val="Definition-Description"/>
              <w:tabs>
                <w:tab w:val="left" w:pos="5245"/>
              </w:tabs>
              <w:spacing w:before="0" w:after="200"/>
              <w:rPr>
                <w:color w:val="000000" w:themeColor="text1"/>
                <w:sz w:val="28"/>
                <w:szCs w:val="28"/>
              </w:rPr>
            </w:pPr>
            <w:r>
              <w:rPr>
                <w:color w:val="000000" w:themeColor="text1"/>
                <w:sz w:val="28"/>
                <w:szCs w:val="28"/>
              </w:rPr>
              <w:t>11</w:t>
            </w:r>
          </w:p>
        </w:tc>
      </w:tr>
      <w:tr w:rsidR="00775405" w14:paraId="437C0C6D" w14:textId="77777777" w:rsidTr="00115F16">
        <w:tc>
          <w:tcPr>
            <w:tcW w:w="421" w:type="dxa"/>
          </w:tcPr>
          <w:p w14:paraId="6A969D66" w14:textId="0CBA2A99" w:rsidR="00775405" w:rsidRPr="00775405" w:rsidRDefault="00115F16" w:rsidP="00573BD4">
            <w:pPr>
              <w:pStyle w:val="Definition-Description"/>
              <w:tabs>
                <w:tab w:val="left" w:pos="5245"/>
              </w:tabs>
              <w:spacing w:before="0" w:after="200"/>
              <w:rPr>
                <w:color w:val="000000" w:themeColor="text1"/>
                <w:sz w:val="28"/>
                <w:szCs w:val="28"/>
              </w:rPr>
            </w:pPr>
            <w:r>
              <w:rPr>
                <w:color w:val="000000" w:themeColor="text1"/>
                <w:sz w:val="28"/>
                <w:szCs w:val="28"/>
              </w:rPr>
              <w:t>6</w:t>
            </w:r>
          </w:p>
        </w:tc>
        <w:tc>
          <w:tcPr>
            <w:tcW w:w="8221" w:type="dxa"/>
          </w:tcPr>
          <w:p w14:paraId="2F214B97" w14:textId="33CD31A2" w:rsidR="00775405" w:rsidRPr="00775405" w:rsidRDefault="00775405" w:rsidP="00573BD4">
            <w:pPr>
              <w:pStyle w:val="Definition-Description"/>
              <w:tabs>
                <w:tab w:val="left" w:pos="5245"/>
              </w:tabs>
              <w:spacing w:before="0" w:after="200"/>
              <w:rPr>
                <w:color w:val="000000" w:themeColor="text1"/>
                <w:sz w:val="28"/>
                <w:szCs w:val="28"/>
              </w:rPr>
            </w:pPr>
            <w:r>
              <w:rPr>
                <w:color w:val="000000" w:themeColor="text1"/>
                <w:sz w:val="28"/>
                <w:szCs w:val="28"/>
              </w:rPr>
              <w:t>How the funding works</w:t>
            </w:r>
          </w:p>
        </w:tc>
        <w:tc>
          <w:tcPr>
            <w:tcW w:w="696" w:type="dxa"/>
          </w:tcPr>
          <w:p w14:paraId="2B5DAB29" w14:textId="3C845B11" w:rsidR="00775405" w:rsidRPr="00775405" w:rsidRDefault="00115F16" w:rsidP="00573BD4">
            <w:pPr>
              <w:pStyle w:val="Definition-Description"/>
              <w:tabs>
                <w:tab w:val="left" w:pos="5245"/>
              </w:tabs>
              <w:spacing w:before="0" w:after="200"/>
              <w:rPr>
                <w:color w:val="000000" w:themeColor="text1"/>
                <w:sz w:val="28"/>
                <w:szCs w:val="28"/>
              </w:rPr>
            </w:pPr>
            <w:r>
              <w:rPr>
                <w:color w:val="000000" w:themeColor="text1"/>
                <w:sz w:val="28"/>
                <w:szCs w:val="28"/>
              </w:rPr>
              <w:t>16</w:t>
            </w:r>
          </w:p>
        </w:tc>
      </w:tr>
      <w:tr w:rsidR="00775405" w14:paraId="62FCE2F1" w14:textId="77777777" w:rsidTr="00115F16">
        <w:tc>
          <w:tcPr>
            <w:tcW w:w="421" w:type="dxa"/>
          </w:tcPr>
          <w:p w14:paraId="08F584D9" w14:textId="0444BCF2" w:rsidR="00775405" w:rsidRPr="00775405" w:rsidRDefault="00115F16" w:rsidP="00573BD4">
            <w:pPr>
              <w:pStyle w:val="Definition-Description"/>
              <w:tabs>
                <w:tab w:val="left" w:pos="5245"/>
              </w:tabs>
              <w:spacing w:before="0" w:after="200"/>
              <w:rPr>
                <w:color w:val="000000" w:themeColor="text1"/>
                <w:sz w:val="28"/>
                <w:szCs w:val="28"/>
              </w:rPr>
            </w:pPr>
            <w:r>
              <w:rPr>
                <w:color w:val="000000" w:themeColor="text1"/>
                <w:sz w:val="28"/>
                <w:szCs w:val="28"/>
              </w:rPr>
              <w:t>7</w:t>
            </w:r>
          </w:p>
        </w:tc>
        <w:tc>
          <w:tcPr>
            <w:tcW w:w="8221" w:type="dxa"/>
          </w:tcPr>
          <w:p w14:paraId="4DF624BD" w14:textId="2C56B569" w:rsidR="00775405" w:rsidRPr="00775405" w:rsidRDefault="00775405" w:rsidP="00573BD4">
            <w:pPr>
              <w:pStyle w:val="Definition-Description"/>
              <w:tabs>
                <w:tab w:val="left" w:pos="5245"/>
              </w:tabs>
              <w:spacing w:before="0" w:after="200"/>
              <w:rPr>
                <w:color w:val="000000" w:themeColor="text1"/>
                <w:sz w:val="28"/>
                <w:szCs w:val="28"/>
              </w:rPr>
            </w:pPr>
            <w:r>
              <w:rPr>
                <w:color w:val="000000" w:themeColor="text1"/>
                <w:sz w:val="28"/>
                <w:szCs w:val="28"/>
              </w:rPr>
              <w:t>How to apply</w:t>
            </w:r>
          </w:p>
        </w:tc>
        <w:tc>
          <w:tcPr>
            <w:tcW w:w="696" w:type="dxa"/>
          </w:tcPr>
          <w:p w14:paraId="76EC516E" w14:textId="57B8F993" w:rsidR="00775405" w:rsidRPr="00775405" w:rsidRDefault="00115F16" w:rsidP="00573BD4">
            <w:pPr>
              <w:pStyle w:val="Definition-Description"/>
              <w:tabs>
                <w:tab w:val="left" w:pos="5245"/>
              </w:tabs>
              <w:spacing w:before="0" w:after="200"/>
              <w:rPr>
                <w:color w:val="000000" w:themeColor="text1"/>
                <w:sz w:val="28"/>
                <w:szCs w:val="28"/>
              </w:rPr>
            </w:pPr>
            <w:r>
              <w:rPr>
                <w:color w:val="000000" w:themeColor="text1"/>
                <w:sz w:val="28"/>
                <w:szCs w:val="28"/>
              </w:rPr>
              <w:t>20</w:t>
            </w:r>
          </w:p>
        </w:tc>
      </w:tr>
      <w:tr w:rsidR="00775405" w14:paraId="36B8BC5C" w14:textId="77777777" w:rsidTr="00115F16">
        <w:tc>
          <w:tcPr>
            <w:tcW w:w="421" w:type="dxa"/>
          </w:tcPr>
          <w:p w14:paraId="1A9B2CAB" w14:textId="1EF3F240" w:rsidR="00775405" w:rsidRPr="00775405" w:rsidRDefault="00115F16" w:rsidP="00573BD4">
            <w:pPr>
              <w:pStyle w:val="Definition-Description"/>
              <w:tabs>
                <w:tab w:val="left" w:pos="5245"/>
              </w:tabs>
              <w:spacing w:before="0" w:after="200"/>
              <w:rPr>
                <w:color w:val="000000" w:themeColor="text1"/>
                <w:sz w:val="28"/>
                <w:szCs w:val="28"/>
              </w:rPr>
            </w:pPr>
            <w:r>
              <w:rPr>
                <w:color w:val="000000" w:themeColor="text1"/>
                <w:sz w:val="28"/>
                <w:szCs w:val="28"/>
              </w:rPr>
              <w:t>8</w:t>
            </w:r>
          </w:p>
        </w:tc>
        <w:tc>
          <w:tcPr>
            <w:tcW w:w="8221" w:type="dxa"/>
          </w:tcPr>
          <w:p w14:paraId="4E0D4BED" w14:textId="2C4FE0EA" w:rsidR="00775405" w:rsidRPr="00775405" w:rsidRDefault="00115F16" w:rsidP="00573BD4">
            <w:pPr>
              <w:pStyle w:val="Definition-Description"/>
              <w:tabs>
                <w:tab w:val="left" w:pos="5245"/>
              </w:tabs>
              <w:spacing w:before="0" w:after="200"/>
              <w:rPr>
                <w:color w:val="000000" w:themeColor="text1"/>
                <w:sz w:val="28"/>
                <w:szCs w:val="28"/>
              </w:rPr>
            </w:pPr>
            <w:r>
              <w:rPr>
                <w:color w:val="000000" w:themeColor="text1"/>
                <w:sz w:val="28"/>
                <w:szCs w:val="28"/>
              </w:rPr>
              <w:t>How your application will be assessed</w:t>
            </w:r>
          </w:p>
        </w:tc>
        <w:tc>
          <w:tcPr>
            <w:tcW w:w="696" w:type="dxa"/>
          </w:tcPr>
          <w:p w14:paraId="6F269897" w14:textId="5C240F97" w:rsidR="00775405" w:rsidRPr="00775405" w:rsidRDefault="00115F16" w:rsidP="00573BD4">
            <w:pPr>
              <w:pStyle w:val="Definition-Description"/>
              <w:tabs>
                <w:tab w:val="left" w:pos="5245"/>
              </w:tabs>
              <w:spacing w:before="0" w:after="200"/>
              <w:rPr>
                <w:color w:val="000000" w:themeColor="text1"/>
                <w:sz w:val="28"/>
                <w:szCs w:val="28"/>
              </w:rPr>
            </w:pPr>
            <w:r>
              <w:rPr>
                <w:color w:val="000000" w:themeColor="text1"/>
                <w:sz w:val="28"/>
                <w:szCs w:val="28"/>
              </w:rPr>
              <w:t>21</w:t>
            </w:r>
          </w:p>
        </w:tc>
      </w:tr>
      <w:tr w:rsidR="00775405" w14:paraId="5350569E" w14:textId="77777777" w:rsidTr="00115F16">
        <w:tc>
          <w:tcPr>
            <w:tcW w:w="421" w:type="dxa"/>
          </w:tcPr>
          <w:p w14:paraId="681EF7A7" w14:textId="1B663C9F" w:rsidR="00775405" w:rsidRPr="00775405" w:rsidRDefault="00775405" w:rsidP="00573BD4">
            <w:pPr>
              <w:pStyle w:val="Definition-Description"/>
              <w:tabs>
                <w:tab w:val="left" w:pos="5245"/>
              </w:tabs>
              <w:spacing w:before="0" w:after="200"/>
              <w:rPr>
                <w:color w:val="000000" w:themeColor="text1"/>
                <w:sz w:val="28"/>
                <w:szCs w:val="28"/>
              </w:rPr>
            </w:pPr>
          </w:p>
        </w:tc>
        <w:tc>
          <w:tcPr>
            <w:tcW w:w="8221" w:type="dxa"/>
          </w:tcPr>
          <w:p w14:paraId="070FA088" w14:textId="2C9641C7" w:rsidR="00775405" w:rsidRPr="00775405" w:rsidRDefault="00115F16" w:rsidP="00573BD4">
            <w:pPr>
              <w:pStyle w:val="Definition-Description"/>
              <w:tabs>
                <w:tab w:val="left" w:pos="5245"/>
              </w:tabs>
              <w:spacing w:before="0" w:after="200"/>
              <w:rPr>
                <w:color w:val="000000" w:themeColor="text1"/>
                <w:sz w:val="28"/>
                <w:szCs w:val="28"/>
              </w:rPr>
            </w:pPr>
            <w:r>
              <w:rPr>
                <w:color w:val="000000" w:themeColor="text1"/>
                <w:sz w:val="28"/>
                <w:szCs w:val="28"/>
              </w:rPr>
              <w:t>Appendix A. Output Definitions</w:t>
            </w:r>
          </w:p>
        </w:tc>
        <w:tc>
          <w:tcPr>
            <w:tcW w:w="696" w:type="dxa"/>
          </w:tcPr>
          <w:p w14:paraId="7D8E333B" w14:textId="64920B70" w:rsidR="00775405" w:rsidRPr="00775405" w:rsidRDefault="00115F16" w:rsidP="00573BD4">
            <w:pPr>
              <w:pStyle w:val="Definition-Description"/>
              <w:tabs>
                <w:tab w:val="left" w:pos="5245"/>
              </w:tabs>
              <w:spacing w:before="0" w:after="200"/>
              <w:rPr>
                <w:color w:val="000000" w:themeColor="text1"/>
                <w:sz w:val="28"/>
                <w:szCs w:val="28"/>
              </w:rPr>
            </w:pPr>
            <w:r>
              <w:rPr>
                <w:color w:val="000000" w:themeColor="text1"/>
                <w:sz w:val="28"/>
                <w:szCs w:val="28"/>
              </w:rPr>
              <w:t>24</w:t>
            </w:r>
          </w:p>
        </w:tc>
      </w:tr>
    </w:tbl>
    <w:p w14:paraId="39D55999" w14:textId="77777777" w:rsidR="00775405" w:rsidRPr="000A0CE1" w:rsidRDefault="00775405" w:rsidP="00573BD4">
      <w:pPr>
        <w:pStyle w:val="Definition-Description"/>
        <w:tabs>
          <w:tab w:val="left" w:pos="5245"/>
        </w:tabs>
        <w:spacing w:before="0" w:after="200"/>
        <w:rPr>
          <w:color w:val="000000" w:themeColor="text1"/>
          <w:highlight w:val="yellow"/>
        </w:rPr>
      </w:pPr>
    </w:p>
    <w:p w14:paraId="1F991BE3" w14:textId="77777777" w:rsidR="00617AB6" w:rsidRPr="000A0CE1" w:rsidRDefault="00617AB6" w:rsidP="00573BD4">
      <w:pPr>
        <w:spacing w:after="200"/>
        <w:rPr>
          <w:rFonts w:ascii="Arial" w:hAnsi="Arial" w:cs="Arial"/>
          <w:color w:val="000000" w:themeColor="text1"/>
          <w:sz w:val="56"/>
          <w:szCs w:val="56"/>
        </w:rPr>
      </w:pPr>
      <w:r w:rsidRPr="000A0CE1">
        <w:rPr>
          <w:rFonts w:ascii="Arial" w:hAnsi="Arial" w:cs="Arial"/>
          <w:color w:val="000000" w:themeColor="text1"/>
        </w:rPr>
        <w:br w:type="page"/>
      </w:r>
    </w:p>
    <w:p w14:paraId="02A34B2E" w14:textId="77777777" w:rsidR="00617AB6" w:rsidRDefault="00617AB6" w:rsidP="00966CF0">
      <w:pPr>
        <w:pStyle w:val="Heading1"/>
        <w:numPr>
          <w:ilvl w:val="0"/>
          <w:numId w:val="0"/>
        </w:numPr>
        <w:rPr>
          <w:color w:val="000000" w:themeColor="text1"/>
        </w:rPr>
        <w:sectPr w:rsidR="00617AB6" w:rsidSect="00997047">
          <w:footerReference w:type="first" r:id="rId16"/>
          <w:pgSz w:w="11900" w:h="16840"/>
          <w:pgMar w:top="1077" w:right="1276" w:bottom="1077" w:left="1276" w:header="709" w:footer="709" w:gutter="0"/>
          <w:pgNumType w:start="0"/>
          <w:cols w:space="708"/>
          <w:docGrid w:linePitch="360"/>
        </w:sectPr>
      </w:pPr>
    </w:p>
    <w:p w14:paraId="304661D4" w14:textId="2FAFB443" w:rsidR="00617AB6" w:rsidRPr="00995E92" w:rsidRDefault="00617AB6" w:rsidP="00617AB6">
      <w:pPr>
        <w:pStyle w:val="Heading1"/>
        <w:rPr>
          <w:color w:val="000000" w:themeColor="text1"/>
        </w:rPr>
      </w:pPr>
      <w:r>
        <w:rPr>
          <w:color w:val="000000" w:themeColor="text1"/>
        </w:rPr>
        <w:lastRenderedPageBreak/>
        <w:t xml:space="preserve"> </w:t>
      </w:r>
      <w:bookmarkStart w:id="0" w:name="_Toc171958455"/>
      <w:r w:rsidRPr="00995E92">
        <w:rPr>
          <w:color w:val="000000" w:themeColor="text1"/>
        </w:rPr>
        <w:t>Introduction</w:t>
      </w:r>
      <w:bookmarkEnd w:id="0"/>
    </w:p>
    <w:p w14:paraId="1723D976" w14:textId="1DE536F8" w:rsidR="00617AB6" w:rsidRPr="002C3012" w:rsidRDefault="00617AB6" w:rsidP="572294BB">
      <w:pPr>
        <w:pStyle w:val="Paragraph"/>
        <w:ind w:left="0"/>
        <w:rPr>
          <w:color w:val="000000" w:themeColor="text1"/>
          <w:sz w:val="28"/>
          <w:szCs w:val="28"/>
        </w:rPr>
      </w:pPr>
      <w:r w:rsidRPr="002C3012">
        <w:rPr>
          <w:color w:val="000000" w:themeColor="text1"/>
          <w:sz w:val="28"/>
          <w:szCs w:val="28"/>
        </w:rPr>
        <w:t xml:space="preserve">This prospectus </w:t>
      </w:r>
      <w:r w:rsidR="00E34032" w:rsidRPr="002C3012">
        <w:rPr>
          <w:color w:val="000000" w:themeColor="text1"/>
          <w:sz w:val="28"/>
          <w:szCs w:val="28"/>
        </w:rPr>
        <w:t>provides</w:t>
      </w:r>
      <w:r w:rsidRPr="002C3012">
        <w:rPr>
          <w:color w:val="000000" w:themeColor="text1"/>
          <w:sz w:val="28"/>
          <w:szCs w:val="28"/>
        </w:rPr>
        <w:t xml:space="preserve"> information on </w:t>
      </w:r>
      <w:r w:rsidR="004C5249" w:rsidRPr="002C3012">
        <w:rPr>
          <w:color w:val="000000" w:themeColor="text1"/>
          <w:sz w:val="28"/>
          <w:szCs w:val="28"/>
        </w:rPr>
        <w:t>Lambeth’s</w:t>
      </w:r>
      <w:r w:rsidRPr="002C3012">
        <w:rPr>
          <w:color w:val="000000" w:themeColor="text1"/>
          <w:sz w:val="28"/>
          <w:szCs w:val="28"/>
        </w:rPr>
        <w:t xml:space="preserve"> Future Workspace Fund</w:t>
      </w:r>
      <w:r w:rsidR="004C5249" w:rsidRPr="002C3012">
        <w:rPr>
          <w:color w:val="000000" w:themeColor="text1"/>
          <w:sz w:val="28"/>
          <w:szCs w:val="28"/>
        </w:rPr>
        <w:t xml:space="preserve">, </w:t>
      </w:r>
      <w:r w:rsidRPr="002C3012">
        <w:rPr>
          <w:color w:val="000000" w:themeColor="text1"/>
          <w:sz w:val="28"/>
          <w:szCs w:val="28"/>
        </w:rPr>
        <w:t xml:space="preserve">and guidance on applying for funding in the </w:t>
      </w:r>
      <w:r w:rsidR="5D8EF2D6" w:rsidRPr="002C3012">
        <w:rPr>
          <w:color w:val="000000" w:themeColor="text1"/>
          <w:sz w:val="28"/>
          <w:szCs w:val="28"/>
        </w:rPr>
        <w:t>third</w:t>
      </w:r>
      <w:r w:rsidRPr="002C3012" w:rsidDel="00A04BB2">
        <w:rPr>
          <w:color w:val="000000" w:themeColor="text1"/>
          <w:sz w:val="28"/>
          <w:szCs w:val="28"/>
        </w:rPr>
        <w:t xml:space="preserve"> </w:t>
      </w:r>
      <w:r w:rsidR="00A04BB2" w:rsidRPr="002C3012">
        <w:rPr>
          <w:color w:val="000000" w:themeColor="text1"/>
          <w:sz w:val="28"/>
          <w:szCs w:val="28"/>
        </w:rPr>
        <w:t>r</w:t>
      </w:r>
      <w:r w:rsidRPr="002C3012">
        <w:rPr>
          <w:color w:val="000000" w:themeColor="text1"/>
          <w:sz w:val="28"/>
          <w:szCs w:val="28"/>
        </w:rPr>
        <w:t>ound</w:t>
      </w:r>
      <w:r w:rsidR="001B7D7C" w:rsidRPr="002C3012">
        <w:rPr>
          <w:color w:val="000000" w:themeColor="text1"/>
          <w:sz w:val="28"/>
          <w:szCs w:val="28"/>
        </w:rPr>
        <w:t xml:space="preserve">. </w:t>
      </w:r>
      <w:r w:rsidR="004134DC" w:rsidRPr="002C3012">
        <w:rPr>
          <w:color w:val="000000" w:themeColor="text1"/>
          <w:sz w:val="28"/>
          <w:szCs w:val="28"/>
        </w:rPr>
        <w:t xml:space="preserve">Through the </w:t>
      </w:r>
      <w:r w:rsidR="00A04BB2" w:rsidRPr="002C3012">
        <w:rPr>
          <w:color w:val="000000" w:themeColor="text1"/>
          <w:sz w:val="28"/>
          <w:szCs w:val="28"/>
        </w:rPr>
        <w:t>f</w:t>
      </w:r>
      <w:r w:rsidR="004134DC" w:rsidRPr="002C3012">
        <w:rPr>
          <w:color w:val="000000" w:themeColor="text1"/>
          <w:sz w:val="28"/>
          <w:szCs w:val="28"/>
        </w:rPr>
        <w:t xml:space="preserve">und, </w:t>
      </w:r>
      <w:r w:rsidR="00353DDF" w:rsidRPr="002C3012">
        <w:rPr>
          <w:color w:val="000000" w:themeColor="text1"/>
          <w:sz w:val="28"/>
          <w:szCs w:val="28"/>
        </w:rPr>
        <w:t xml:space="preserve">the council </w:t>
      </w:r>
      <w:r w:rsidR="004134DC" w:rsidRPr="002C3012">
        <w:rPr>
          <w:color w:val="000000" w:themeColor="text1"/>
          <w:sz w:val="28"/>
          <w:szCs w:val="28"/>
        </w:rPr>
        <w:t>make</w:t>
      </w:r>
      <w:r w:rsidR="00C93956" w:rsidRPr="002C3012">
        <w:rPr>
          <w:color w:val="000000" w:themeColor="text1"/>
          <w:sz w:val="28"/>
          <w:szCs w:val="28"/>
        </w:rPr>
        <w:t>s</w:t>
      </w:r>
      <w:r w:rsidR="004134DC" w:rsidRPr="002C3012">
        <w:rPr>
          <w:color w:val="000000" w:themeColor="text1"/>
          <w:sz w:val="28"/>
          <w:szCs w:val="28"/>
        </w:rPr>
        <w:t xml:space="preserve"> loan and grant investments to workspace providers who can help to meet our ambition to create a world class business support ecosystem in Lambeth.</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00E49E53" w14:textId="77777777" w:rsidTr="572294BB">
        <w:trPr>
          <w:trHeight w:val="300"/>
        </w:trPr>
        <w:tc>
          <w:tcPr>
            <w:tcW w:w="8497" w:type="dxa"/>
          </w:tcPr>
          <w:p w14:paraId="555A365E" w14:textId="77777777" w:rsidR="00617AB6" w:rsidRPr="002C3012" w:rsidRDefault="00617AB6" w:rsidP="00AF4B7F">
            <w:pPr>
              <w:pStyle w:val="Sub-HeadingInline"/>
              <w:rPr>
                <w:color w:val="000000" w:themeColor="text1"/>
              </w:rPr>
            </w:pPr>
            <w:r w:rsidRPr="002C3012">
              <w:rPr>
                <w:color w:val="000000" w:themeColor="text1"/>
              </w:rPr>
              <w:t xml:space="preserve">What is the Future Workspace Fund? </w:t>
            </w:r>
          </w:p>
        </w:tc>
      </w:tr>
    </w:tbl>
    <w:p w14:paraId="5D9A9863" w14:textId="4D668F58" w:rsidR="00617AB6" w:rsidRPr="002C3012" w:rsidRDefault="00617AB6" w:rsidP="572294BB">
      <w:pPr>
        <w:pStyle w:val="Paragraph"/>
        <w:ind w:left="0"/>
        <w:rPr>
          <w:b/>
          <w:bCs/>
          <w:color w:val="000000" w:themeColor="text1"/>
        </w:rPr>
      </w:pPr>
      <w:r w:rsidRPr="002C3012">
        <w:rPr>
          <w:b/>
          <w:bCs/>
          <w:color w:val="000000" w:themeColor="text1"/>
        </w:rPr>
        <w:t xml:space="preserve">The Future Workspace Fund is Lambeth Council’s ‘by application’ loan and grant fund for affordable and supportive workspace providers. </w:t>
      </w:r>
    </w:p>
    <w:p w14:paraId="1C150136" w14:textId="47E8AF2A" w:rsidR="00617AB6" w:rsidRPr="002C3012" w:rsidRDefault="00617AB6" w:rsidP="572294BB">
      <w:pPr>
        <w:spacing w:before="280" w:line="276" w:lineRule="auto"/>
        <w:rPr>
          <w:rFonts w:ascii="Arial" w:eastAsia="Arial" w:hAnsi="Arial" w:cs="Arial"/>
          <w:color w:val="000000" w:themeColor="text1"/>
          <w:sz w:val="22"/>
          <w:szCs w:val="22"/>
        </w:rPr>
      </w:pPr>
      <w:r w:rsidRPr="002C3012">
        <w:rPr>
          <w:rFonts w:ascii="Arial" w:eastAsia="Arial" w:hAnsi="Arial" w:cs="Arial"/>
          <w:color w:val="000000" w:themeColor="text1"/>
          <w:sz w:val="22"/>
          <w:szCs w:val="22"/>
        </w:rPr>
        <w:t xml:space="preserve">The Future Workspace Fund's </w:t>
      </w:r>
      <w:r w:rsidRPr="002C3012">
        <w:rPr>
          <w:rFonts w:ascii="Arial" w:eastAsia="Arial" w:hAnsi="Arial" w:cs="Arial"/>
          <w:b/>
          <w:bCs/>
          <w:color w:val="000000" w:themeColor="text1"/>
          <w:sz w:val="22"/>
          <w:szCs w:val="22"/>
        </w:rPr>
        <w:t>purpose</w:t>
      </w:r>
      <w:r w:rsidRPr="002C3012">
        <w:rPr>
          <w:rFonts w:ascii="Arial" w:eastAsia="Arial" w:hAnsi="Arial" w:cs="Arial"/>
          <w:color w:val="000000" w:themeColor="text1"/>
          <w:sz w:val="22"/>
          <w:szCs w:val="22"/>
        </w:rPr>
        <w:t xml:space="preserve"> is to </w:t>
      </w:r>
      <w:r w:rsidR="006C6F25" w:rsidRPr="002C3012">
        <w:rPr>
          <w:rFonts w:ascii="Arial" w:eastAsia="Arial" w:hAnsi="Arial" w:cs="Arial"/>
          <w:color w:val="000000" w:themeColor="text1"/>
          <w:sz w:val="22"/>
          <w:szCs w:val="22"/>
        </w:rPr>
        <w:t xml:space="preserve">attract and </w:t>
      </w:r>
      <w:r w:rsidRPr="002C3012">
        <w:rPr>
          <w:rFonts w:ascii="Arial" w:eastAsia="Arial" w:hAnsi="Arial" w:cs="Arial"/>
          <w:color w:val="000000" w:themeColor="text1"/>
          <w:sz w:val="22"/>
          <w:szCs w:val="22"/>
        </w:rPr>
        <w:t xml:space="preserve">grow innovation-led sectors and deliver outstanding economic return and social value for residents. </w:t>
      </w:r>
    </w:p>
    <w:p w14:paraId="6CDC37E6" w14:textId="7030B022" w:rsidR="00617AB6" w:rsidRPr="002C3012" w:rsidRDefault="00617AB6" w:rsidP="572294BB">
      <w:pPr>
        <w:spacing w:before="280" w:after="220" w:line="276" w:lineRule="auto"/>
        <w:rPr>
          <w:rFonts w:ascii="Arial" w:eastAsia="Arial" w:hAnsi="Arial" w:cs="Arial"/>
          <w:color w:val="000000" w:themeColor="text1"/>
          <w:sz w:val="21"/>
          <w:szCs w:val="21"/>
        </w:rPr>
      </w:pPr>
      <w:r w:rsidRPr="002C3012">
        <w:rPr>
          <w:rFonts w:ascii="Arial" w:hAnsi="Arial" w:cs="Arial"/>
          <w:color w:val="000000" w:themeColor="text1"/>
          <w:sz w:val="22"/>
          <w:szCs w:val="22"/>
        </w:rPr>
        <w:t>The fund has th</w:t>
      </w:r>
      <w:r w:rsidR="002559CE" w:rsidRPr="002C3012">
        <w:rPr>
          <w:rFonts w:ascii="Arial" w:hAnsi="Arial" w:cs="Arial"/>
          <w:color w:val="000000" w:themeColor="text1"/>
          <w:sz w:val="22"/>
          <w:szCs w:val="22"/>
        </w:rPr>
        <w:t>e following</w:t>
      </w:r>
      <w:r w:rsidRPr="002C3012">
        <w:rPr>
          <w:rFonts w:ascii="Arial" w:hAnsi="Arial" w:cs="Arial"/>
          <w:color w:val="000000" w:themeColor="text1"/>
          <w:sz w:val="22"/>
          <w:szCs w:val="22"/>
        </w:rPr>
        <w:t xml:space="preserve"> key </w:t>
      </w:r>
      <w:r w:rsidRPr="002C3012">
        <w:rPr>
          <w:rStyle w:val="Strong"/>
          <w:rFonts w:ascii="Arial" w:hAnsi="Arial" w:cs="Arial"/>
          <w:color w:val="000000" w:themeColor="text1"/>
          <w:sz w:val="22"/>
          <w:szCs w:val="22"/>
        </w:rPr>
        <w:t>objectives</w:t>
      </w:r>
      <w:r w:rsidRPr="002C3012">
        <w:rPr>
          <w:rFonts w:ascii="Arial" w:hAnsi="Arial" w:cs="Arial"/>
          <w:color w:val="000000" w:themeColor="text1"/>
          <w:sz w:val="22"/>
          <w:szCs w:val="22"/>
        </w:rPr>
        <w:t>:</w:t>
      </w:r>
    </w:p>
    <w:p w14:paraId="5EA8B528" w14:textId="20F44591" w:rsidR="0062625E" w:rsidRPr="002C3012" w:rsidRDefault="0062625E">
      <w:pPr>
        <w:numPr>
          <w:ilvl w:val="0"/>
          <w:numId w:val="5"/>
        </w:numPr>
        <w:spacing w:line="276" w:lineRule="auto"/>
        <w:ind w:left="567" w:hanging="567"/>
        <w:textAlignment w:val="baseline"/>
        <w:rPr>
          <w:rStyle w:val="normaltextrun"/>
          <w:rFonts w:ascii="Arial" w:eastAsia="Calibri" w:hAnsi="Arial" w:cs="Arial"/>
          <w:sz w:val="22"/>
          <w:szCs w:val="22"/>
        </w:rPr>
      </w:pPr>
      <w:r w:rsidRPr="002C3012">
        <w:rPr>
          <w:rStyle w:val="normaltextrun"/>
          <w:rFonts w:ascii="Arial" w:eastAsia="Calibri" w:hAnsi="Arial" w:cs="Arial"/>
          <w:sz w:val="22"/>
          <w:szCs w:val="22"/>
        </w:rPr>
        <w:t>Enable the net-additional increase of affordable and supportive workspace in Lambeth </w:t>
      </w:r>
    </w:p>
    <w:p w14:paraId="0F9B9C53" w14:textId="43B05AD1" w:rsidR="0062625E" w:rsidRPr="002C3012" w:rsidRDefault="0062625E">
      <w:pPr>
        <w:pStyle w:val="ListParagraph"/>
        <w:numPr>
          <w:ilvl w:val="0"/>
          <w:numId w:val="5"/>
        </w:numPr>
        <w:spacing w:line="276" w:lineRule="auto"/>
        <w:ind w:left="567" w:hanging="567"/>
        <w:textAlignment w:val="baseline"/>
        <w:rPr>
          <w:rStyle w:val="normaltextrun"/>
          <w:rFonts w:ascii="Arial" w:eastAsia="Calibri" w:hAnsi="Arial" w:cs="Arial"/>
          <w:sz w:val="22"/>
          <w:szCs w:val="22"/>
        </w:rPr>
      </w:pPr>
      <w:r w:rsidRPr="002C3012">
        <w:rPr>
          <w:rStyle w:val="normaltextrun"/>
          <w:rFonts w:ascii="Arial" w:eastAsia="Calibri" w:hAnsi="Arial" w:cs="Arial"/>
          <w:sz w:val="22"/>
          <w:szCs w:val="22"/>
        </w:rPr>
        <w:t>Safeguard and enhance existing affordable and supportive workspaces</w:t>
      </w:r>
      <w:r w:rsidR="00F929DF" w:rsidRPr="002C3012">
        <w:rPr>
          <w:rStyle w:val="normaltextrun"/>
          <w:rFonts w:ascii="Arial" w:eastAsia="Calibri" w:hAnsi="Arial" w:cs="Arial"/>
          <w:sz w:val="22"/>
          <w:szCs w:val="22"/>
        </w:rPr>
        <w:t>.</w:t>
      </w:r>
      <w:r w:rsidRPr="002C3012">
        <w:rPr>
          <w:rStyle w:val="normaltextrun"/>
          <w:rFonts w:ascii="Arial" w:eastAsia="Calibri" w:hAnsi="Arial" w:cs="Arial"/>
          <w:sz w:val="22"/>
          <w:szCs w:val="22"/>
        </w:rPr>
        <w:t> </w:t>
      </w:r>
    </w:p>
    <w:p w14:paraId="5D4CDD22" w14:textId="58811485" w:rsidR="007C4DD0" w:rsidRPr="002C3012" w:rsidRDefault="007C4DD0">
      <w:pPr>
        <w:pStyle w:val="ListParagraph"/>
        <w:numPr>
          <w:ilvl w:val="0"/>
          <w:numId w:val="5"/>
        </w:numPr>
        <w:spacing w:line="276" w:lineRule="auto"/>
        <w:ind w:left="567" w:hanging="567"/>
        <w:textAlignment w:val="baseline"/>
        <w:rPr>
          <w:rStyle w:val="normaltextrun"/>
          <w:rFonts w:ascii="Arial" w:eastAsia="Calibri" w:hAnsi="Arial" w:cs="Arial"/>
          <w:sz w:val="22"/>
          <w:szCs w:val="22"/>
        </w:rPr>
      </w:pPr>
      <w:r w:rsidRPr="002C3012">
        <w:rPr>
          <w:rStyle w:val="normaltextrun"/>
          <w:rFonts w:ascii="Arial" w:eastAsia="Calibri" w:hAnsi="Arial" w:cs="Arial"/>
          <w:sz w:val="22"/>
          <w:szCs w:val="22"/>
        </w:rPr>
        <w:t xml:space="preserve">Attract and generate new employment, self-employment, employment pathways (with a focus on black, young and disabled residents) upskilling, reskilling, training and apprenticeship opportunities for </w:t>
      </w:r>
      <w:r w:rsidR="009E4D9F" w:rsidRPr="002C3012">
        <w:rPr>
          <w:rStyle w:val="normaltextrun"/>
          <w:rFonts w:ascii="Arial" w:eastAsia="Calibri" w:hAnsi="Arial" w:cs="Arial"/>
          <w:sz w:val="22"/>
          <w:szCs w:val="22"/>
        </w:rPr>
        <w:t>residents.</w:t>
      </w:r>
      <w:r w:rsidRPr="002C3012">
        <w:rPr>
          <w:rStyle w:val="normaltextrun"/>
          <w:rFonts w:ascii="Arial" w:eastAsia="Calibri" w:hAnsi="Arial" w:cs="Arial"/>
          <w:sz w:val="22"/>
          <w:szCs w:val="22"/>
        </w:rPr>
        <w:t xml:space="preserve">  </w:t>
      </w:r>
    </w:p>
    <w:p w14:paraId="78D159FE" w14:textId="4554C1D4" w:rsidR="007C4DD0" w:rsidRPr="002C3012" w:rsidRDefault="007C4DD0">
      <w:pPr>
        <w:pStyle w:val="ListParagraph"/>
        <w:numPr>
          <w:ilvl w:val="0"/>
          <w:numId w:val="5"/>
        </w:numPr>
        <w:spacing w:line="276" w:lineRule="auto"/>
        <w:ind w:left="567" w:hanging="567"/>
        <w:textAlignment w:val="baseline"/>
        <w:rPr>
          <w:rStyle w:val="eop"/>
          <w:rFonts w:ascii="Arial" w:hAnsi="Arial" w:cs="Arial"/>
          <w:sz w:val="22"/>
          <w:szCs w:val="22"/>
        </w:rPr>
      </w:pPr>
      <w:r w:rsidRPr="002C3012">
        <w:rPr>
          <w:rStyle w:val="normaltextrun"/>
          <w:rFonts w:ascii="Arial" w:eastAsia="Calibri" w:hAnsi="Arial" w:cs="Arial"/>
          <w:sz w:val="22"/>
          <w:szCs w:val="22"/>
        </w:rPr>
        <w:t xml:space="preserve">Stimulate growth and inward investment in innovation-led </w:t>
      </w:r>
      <w:r w:rsidR="009E4D9F" w:rsidRPr="002C3012">
        <w:rPr>
          <w:rStyle w:val="normaltextrun"/>
          <w:rFonts w:ascii="Arial" w:eastAsia="Calibri" w:hAnsi="Arial" w:cs="Arial"/>
          <w:sz w:val="22"/>
          <w:szCs w:val="22"/>
        </w:rPr>
        <w:t>sectors.</w:t>
      </w:r>
      <w:r w:rsidRPr="002C3012">
        <w:rPr>
          <w:rStyle w:val="eop"/>
          <w:rFonts w:ascii="Arial" w:hAnsi="Arial" w:cs="Arial"/>
          <w:sz w:val="22"/>
          <w:szCs w:val="22"/>
        </w:rPr>
        <w:t> </w:t>
      </w:r>
    </w:p>
    <w:p w14:paraId="5EC11A5C" w14:textId="75428086" w:rsidR="007C4DD0" w:rsidRPr="002C3012" w:rsidRDefault="007C4DD0">
      <w:pPr>
        <w:pStyle w:val="ListParagraph"/>
        <w:numPr>
          <w:ilvl w:val="0"/>
          <w:numId w:val="5"/>
        </w:numPr>
        <w:spacing w:line="276" w:lineRule="auto"/>
        <w:ind w:left="567" w:hanging="567"/>
        <w:textAlignment w:val="baseline"/>
        <w:rPr>
          <w:rStyle w:val="eop"/>
          <w:rFonts w:ascii="Arial" w:hAnsi="Arial" w:cs="Arial"/>
          <w:sz w:val="22"/>
          <w:szCs w:val="22"/>
        </w:rPr>
      </w:pPr>
      <w:r w:rsidRPr="002C3012">
        <w:rPr>
          <w:rStyle w:val="normaltextrun"/>
          <w:rFonts w:ascii="Arial" w:eastAsia="Calibri" w:hAnsi="Arial" w:cs="Arial"/>
          <w:sz w:val="22"/>
          <w:szCs w:val="22"/>
        </w:rPr>
        <w:t xml:space="preserve">Address market failures by securing and safeguarding a broad range of typologies of affordable workspace for the priority growth </w:t>
      </w:r>
      <w:r w:rsidR="009E4D9F" w:rsidRPr="002C3012">
        <w:rPr>
          <w:rStyle w:val="normaltextrun"/>
          <w:rFonts w:ascii="Arial" w:eastAsia="Calibri" w:hAnsi="Arial" w:cs="Arial"/>
          <w:sz w:val="22"/>
          <w:szCs w:val="22"/>
        </w:rPr>
        <w:t>sectors.</w:t>
      </w:r>
      <w:r w:rsidRPr="002C3012">
        <w:rPr>
          <w:rStyle w:val="normaltextrun"/>
          <w:rFonts w:ascii="Arial" w:eastAsia="Calibri" w:hAnsi="Arial" w:cs="Arial"/>
          <w:sz w:val="22"/>
          <w:szCs w:val="22"/>
        </w:rPr>
        <w:t> </w:t>
      </w:r>
      <w:r w:rsidRPr="002C3012">
        <w:rPr>
          <w:rStyle w:val="eop"/>
          <w:rFonts w:ascii="Arial" w:hAnsi="Arial" w:cs="Arial"/>
          <w:sz w:val="22"/>
          <w:szCs w:val="22"/>
        </w:rPr>
        <w:t> </w:t>
      </w:r>
    </w:p>
    <w:p w14:paraId="1921E7DD" w14:textId="7D7BB7F7" w:rsidR="007C4DD0" w:rsidRPr="002C3012" w:rsidRDefault="007C4DD0">
      <w:pPr>
        <w:numPr>
          <w:ilvl w:val="0"/>
          <w:numId w:val="5"/>
        </w:numPr>
        <w:spacing w:line="276" w:lineRule="auto"/>
        <w:ind w:left="567" w:hanging="567"/>
        <w:textAlignment w:val="baseline"/>
        <w:rPr>
          <w:rStyle w:val="eop"/>
          <w:rFonts w:ascii="Arial" w:hAnsi="Arial" w:cs="Arial"/>
          <w:sz w:val="22"/>
          <w:szCs w:val="22"/>
        </w:rPr>
      </w:pPr>
      <w:r w:rsidRPr="002C3012">
        <w:rPr>
          <w:rStyle w:val="normaltextrun"/>
          <w:rFonts w:ascii="Arial" w:eastAsia="Calibri" w:hAnsi="Arial" w:cs="Arial"/>
          <w:sz w:val="22"/>
          <w:szCs w:val="22"/>
        </w:rPr>
        <w:t xml:space="preserve">Invest in future-proof and </w:t>
      </w:r>
      <w:r w:rsidR="0070344E" w:rsidRPr="002C3012">
        <w:rPr>
          <w:rStyle w:val="normaltextrun"/>
          <w:rFonts w:ascii="Arial" w:eastAsia="Calibri" w:hAnsi="Arial" w:cs="Arial"/>
          <w:sz w:val="22"/>
          <w:szCs w:val="22"/>
        </w:rPr>
        <w:t>long-term</w:t>
      </w:r>
      <w:r w:rsidRPr="002C3012">
        <w:rPr>
          <w:rStyle w:val="normaltextrun"/>
          <w:rFonts w:ascii="Arial" w:eastAsia="Calibri" w:hAnsi="Arial" w:cs="Arial"/>
          <w:sz w:val="22"/>
          <w:szCs w:val="22"/>
        </w:rPr>
        <w:t xml:space="preserve"> projects that deliver good value for money and quantify strong social value with demonstrable EDI </w:t>
      </w:r>
      <w:r w:rsidR="009E4D9F" w:rsidRPr="002C3012">
        <w:rPr>
          <w:rStyle w:val="normaltextrun"/>
          <w:rFonts w:ascii="Arial" w:eastAsia="Calibri" w:hAnsi="Arial" w:cs="Arial"/>
          <w:sz w:val="22"/>
          <w:szCs w:val="22"/>
        </w:rPr>
        <w:t>credentials.</w:t>
      </w:r>
      <w:r w:rsidRPr="002C3012">
        <w:rPr>
          <w:rStyle w:val="normaltextrun"/>
          <w:rFonts w:ascii="Arial" w:eastAsia="Calibri" w:hAnsi="Arial" w:cs="Arial"/>
          <w:sz w:val="22"/>
          <w:szCs w:val="22"/>
        </w:rPr>
        <w:t> </w:t>
      </w:r>
      <w:r w:rsidRPr="002C3012">
        <w:rPr>
          <w:rStyle w:val="eop"/>
          <w:rFonts w:ascii="Arial" w:hAnsi="Arial" w:cs="Arial"/>
          <w:sz w:val="22"/>
          <w:szCs w:val="22"/>
        </w:rPr>
        <w:t> </w:t>
      </w:r>
    </w:p>
    <w:p w14:paraId="76E0279A" w14:textId="1F3DB5CC" w:rsidR="002559CE" w:rsidRPr="002C3012" w:rsidRDefault="007C4DD0">
      <w:pPr>
        <w:pStyle w:val="ListParagraph"/>
        <w:numPr>
          <w:ilvl w:val="0"/>
          <w:numId w:val="5"/>
        </w:numPr>
        <w:spacing w:line="276" w:lineRule="auto"/>
        <w:ind w:left="567" w:hanging="567"/>
        <w:textAlignment w:val="baseline"/>
        <w:rPr>
          <w:rFonts w:ascii="Arial" w:hAnsi="Arial" w:cs="Arial"/>
          <w:sz w:val="22"/>
          <w:szCs w:val="22"/>
        </w:rPr>
      </w:pPr>
      <w:r w:rsidRPr="002C3012">
        <w:rPr>
          <w:rStyle w:val="normaltextrun"/>
          <w:rFonts w:ascii="Arial" w:eastAsia="Calibri" w:hAnsi="Arial" w:cs="Arial"/>
          <w:sz w:val="22"/>
          <w:szCs w:val="22"/>
        </w:rPr>
        <w:t xml:space="preserve">Support projects that align with Lambeth 2030 ambitions to provide spaces that engage with aging communities and youth </w:t>
      </w:r>
      <w:r w:rsidR="009E4D9F" w:rsidRPr="002C3012">
        <w:rPr>
          <w:rStyle w:val="normaltextrun"/>
          <w:rFonts w:ascii="Arial" w:eastAsia="Calibri" w:hAnsi="Arial" w:cs="Arial"/>
          <w:sz w:val="22"/>
          <w:szCs w:val="22"/>
        </w:rPr>
        <w:t>groups.</w:t>
      </w:r>
      <w:r w:rsidRPr="002C3012">
        <w:rPr>
          <w:rStyle w:val="normaltextrun"/>
          <w:rFonts w:ascii="Arial" w:eastAsia="Calibri" w:hAnsi="Arial" w:cs="Arial"/>
          <w:sz w:val="22"/>
          <w:szCs w:val="22"/>
        </w:rPr>
        <w:t> </w:t>
      </w:r>
      <w:r w:rsidRPr="002C3012">
        <w:rPr>
          <w:rStyle w:val="eop"/>
          <w:rFonts w:ascii="Arial" w:hAnsi="Arial" w:cs="Arial"/>
          <w:sz w:val="22"/>
          <w:szCs w:val="22"/>
        </w:rPr>
        <w:t> </w:t>
      </w:r>
    </w:p>
    <w:p w14:paraId="77A75F5C" w14:textId="345C2819" w:rsidR="0015508C" w:rsidRPr="002C3012" w:rsidRDefault="00617AB6" w:rsidP="572294BB">
      <w:pPr>
        <w:spacing w:before="280" w:line="276" w:lineRule="auto"/>
        <w:rPr>
          <w:rFonts w:ascii="Arial" w:eastAsia="Arial" w:hAnsi="Arial" w:cs="Arial"/>
          <w:color w:val="000000" w:themeColor="text1"/>
          <w:sz w:val="22"/>
          <w:szCs w:val="22"/>
          <w:lang w:val="en-US"/>
        </w:rPr>
      </w:pPr>
      <w:r w:rsidRPr="002C3012">
        <w:rPr>
          <w:rFonts w:ascii="Arial" w:eastAsia="Arial" w:hAnsi="Arial" w:cs="Arial"/>
          <w:color w:val="000000" w:themeColor="text1"/>
          <w:sz w:val="22"/>
          <w:szCs w:val="22"/>
        </w:rPr>
        <w:t xml:space="preserve">The Future Workspace Fund's </w:t>
      </w:r>
      <w:r w:rsidRPr="002C3012">
        <w:rPr>
          <w:rFonts w:ascii="Arial" w:eastAsia="Arial" w:hAnsi="Arial" w:cs="Arial"/>
          <w:b/>
          <w:bCs/>
          <w:color w:val="000000" w:themeColor="text1"/>
          <w:sz w:val="22"/>
          <w:szCs w:val="22"/>
        </w:rPr>
        <w:t>primary goal</w:t>
      </w:r>
      <w:r w:rsidRPr="002C3012">
        <w:rPr>
          <w:rFonts w:ascii="Arial" w:eastAsia="Arial" w:hAnsi="Arial" w:cs="Arial"/>
          <w:color w:val="000000" w:themeColor="text1"/>
          <w:sz w:val="22"/>
          <w:szCs w:val="22"/>
        </w:rPr>
        <w:t xml:space="preserve"> is to enable at least </w:t>
      </w:r>
      <w:r w:rsidRPr="002C3012">
        <w:rPr>
          <w:rFonts w:ascii="Arial" w:eastAsia="Arial" w:hAnsi="Arial" w:cs="Arial"/>
          <w:color w:val="000000" w:themeColor="text1"/>
          <w:sz w:val="22"/>
          <w:szCs w:val="22"/>
          <w:lang w:val="en-US"/>
        </w:rPr>
        <w:t xml:space="preserve">144,000 sq ft </w:t>
      </w:r>
      <w:r w:rsidRPr="002C3012">
        <w:rPr>
          <w:rFonts w:ascii="Arial" w:hAnsi="Arial" w:cs="Arial"/>
          <w:color w:val="000000" w:themeColor="text1"/>
          <w:sz w:val="22"/>
          <w:szCs w:val="22"/>
          <w:lang w:val="en-US"/>
        </w:rPr>
        <w:t xml:space="preserve">(gross internal area) </w:t>
      </w:r>
      <w:r w:rsidRPr="002C3012">
        <w:rPr>
          <w:rFonts w:ascii="Arial" w:eastAsia="Arial" w:hAnsi="Arial" w:cs="Arial"/>
          <w:color w:val="000000" w:themeColor="text1"/>
          <w:sz w:val="22"/>
          <w:szCs w:val="22"/>
          <w:lang w:val="en-US"/>
        </w:rPr>
        <w:t>of new or enhanced affordable and supportive workspace which will benefit at least 640 businesses each year and support at least 1,900 jobs.</w:t>
      </w:r>
    </w:p>
    <w:p w14:paraId="264BF8DC" w14:textId="0B95723E" w:rsidR="0059058E" w:rsidRPr="002C3012" w:rsidRDefault="0059058E" w:rsidP="008335D4">
      <w:pPr>
        <w:spacing w:before="280" w:line="288" w:lineRule="auto"/>
        <w:rPr>
          <w:rFonts w:ascii="Arial" w:eastAsia="Arial" w:hAnsi="Arial" w:cs="Arial"/>
          <w:color w:val="000000" w:themeColor="text1"/>
          <w:sz w:val="22"/>
          <w:szCs w:val="22"/>
          <w:lang w:val="en-US"/>
        </w:rPr>
      </w:pPr>
      <w:r w:rsidRPr="002C3012">
        <w:rPr>
          <w:rFonts w:ascii="Arial" w:eastAsia="Arial" w:hAnsi="Arial" w:cs="Arial"/>
          <w:color w:val="000000" w:themeColor="text1"/>
          <w:sz w:val="22"/>
          <w:szCs w:val="22"/>
          <w:lang w:val="en-US"/>
        </w:rPr>
        <w:t xml:space="preserve">Since launching the </w:t>
      </w:r>
      <w:proofErr w:type="spellStart"/>
      <w:r w:rsidRPr="002C3012">
        <w:rPr>
          <w:rFonts w:ascii="Arial" w:eastAsia="Arial" w:hAnsi="Arial" w:cs="Arial"/>
          <w:color w:val="000000" w:themeColor="text1"/>
          <w:sz w:val="22"/>
          <w:szCs w:val="22"/>
          <w:lang w:val="en-US"/>
        </w:rPr>
        <w:t>programme</w:t>
      </w:r>
      <w:proofErr w:type="spellEnd"/>
      <w:r w:rsidR="00F21FDC" w:rsidRPr="002C3012">
        <w:rPr>
          <w:rFonts w:ascii="Arial" w:eastAsia="Arial" w:hAnsi="Arial" w:cs="Arial"/>
          <w:color w:val="000000" w:themeColor="text1"/>
          <w:sz w:val="22"/>
          <w:szCs w:val="22"/>
          <w:lang w:val="en-US"/>
        </w:rPr>
        <w:t xml:space="preserve">, the </w:t>
      </w:r>
      <w:r w:rsidR="00C66F33" w:rsidRPr="002C3012">
        <w:rPr>
          <w:rFonts w:ascii="Arial" w:eastAsia="Arial" w:hAnsi="Arial" w:cs="Arial"/>
          <w:color w:val="000000" w:themeColor="text1"/>
          <w:sz w:val="22"/>
          <w:szCs w:val="22"/>
          <w:lang w:val="en-US"/>
        </w:rPr>
        <w:t>F</w:t>
      </w:r>
      <w:r w:rsidR="00F21FDC" w:rsidRPr="002C3012">
        <w:rPr>
          <w:rFonts w:ascii="Arial" w:eastAsia="Arial" w:hAnsi="Arial" w:cs="Arial"/>
          <w:color w:val="000000" w:themeColor="text1"/>
          <w:sz w:val="22"/>
          <w:szCs w:val="22"/>
          <w:lang w:val="en-US"/>
        </w:rPr>
        <w:t>und is on track to deliver and exceed on these objectives:</w:t>
      </w:r>
    </w:p>
    <w:p w14:paraId="1B15F1DE" w14:textId="6F68D9ED" w:rsidR="00F21FDC" w:rsidRPr="002C3012" w:rsidRDefault="00F21FDC">
      <w:pPr>
        <w:pStyle w:val="ListParagraph"/>
        <w:numPr>
          <w:ilvl w:val="0"/>
          <w:numId w:val="5"/>
        </w:numPr>
        <w:spacing w:line="288" w:lineRule="auto"/>
        <w:ind w:left="567" w:hanging="567"/>
        <w:textAlignment w:val="baseline"/>
        <w:rPr>
          <w:rStyle w:val="normaltextrun"/>
          <w:rFonts w:ascii="Arial" w:eastAsia="Calibri" w:hAnsi="Arial" w:cs="Arial"/>
          <w:sz w:val="22"/>
          <w:szCs w:val="22"/>
        </w:rPr>
      </w:pPr>
      <w:r w:rsidRPr="002C3012">
        <w:rPr>
          <w:rStyle w:val="normaltextrun"/>
          <w:rFonts w:ascii="Arial" w:eastAsia="Calibri" w:hAnsi="Arial" w:cs="Arial"/>
          <w:sz w:val="22"/>
          <w:szCs w:val="22"/>
        </w:rPr>
        <w:t xml:space="preserve">Delivered 81,981 </w:t>
      </w:r>
      <w:proofErr w:type="spellStart"/>
      <w:r w:rsidRPr="002C3012">
        <w:rPr>
          <w:rStyle w:val="normaltextrun"/>
          <w:rFonts w:ascii="Arial" w:eastAsia="Calibri" w:hAnsi="Arial" w:cs="Arial"/>
          <w:sz w:val="22"/>
          <w:szCs w:val="22"/>
        </w:rPr>
        <w:t>sq</w:t>
      </w:r>
      <w:proofErr w:type="spellEnd"/>
      <w:r w:rsidRPr="002C3012">
        <w:rPr>
          <w:rStyle w:val="normaltextrun"/>
          <w:rFonts w:ascii="Arial" w:eastAsia="Calibri" w:hAnsi="Arial" w:cs="Arial"/>
          <w:sz w:val="22"/>
          <w:szCs w:val="22"/>
        </w:rPr>
        <w:t xml:space="preserve"> ft of new or improved affordable workspace (57% of the total committed)</w:t>
      </w:r>
    </w:p>
    <w:p w14:paraId="212FFDC3" w14:textId="5A7CD779" w:rsidR="00DF3201" w:rsidRPr="002C3012" w:rsidRDefault="00DF3201">
      <w:pPr>
        <w:pStyle w:val="ListParagraph"/>
        <w:numPr>
          <w:ilvl w:val="0"/>
          <w:numId w:val="5"/>
        </w:numPr>
        <w:spacing w:line="288" w:lineRule="auto"/>
        <w:ind w:left="567" w:hanging="567"/>
        <w:textAlignment w:val="baseline"/>
        <w:rPr>
          <w:rStyle w:val="normaltextrun"/>
          <w:rFonts w:ascii="Arial" w:eastAsia="Calibri" w:hAnsi="Arial" w:cs="Arial"/>
          <w:sz w:val="22"/>
          <w:szCs w:val="22"/>
        </w:rPr>
      </w:pPr>
      <w:r w:rsidRPr="002C3012">
        <w:rPr>
          <w:rStyle w:val="normaltextrun"/>
          <w:rFonts w:ascii="Arial" w:eastAsia="Calibri" w:hAnsi="Arial" w:cs="Arial"/>
          <w:sz w:val="22"/>
          <w:szCs w:val="22"/>
        </w:rPr>
        <w:t>Benefitted 665 businesses per year (104% of the total committed)</w:t>
      </w:r>
    </w:p>
    <w:p w14:paraId="1142BE54" w14:textId="51525968" w:rsidR="00DF3201" w:rsidRPr="002C3012" w:rsidRDefault="00DF3201">
      <w:pPr>
        <w:pStyle w:val="ListParagraph"/>
        <w:numPr>
          <w:ilvl w:val="0"/>
          <w:numId w:val="5"/>
        </w:numPr>
        <w:spacing w:line="288" w:lineRule="auto"/>
        <w:ind w:left="567" w:hanging="567"/>
        <w:textAlignment w:val="baseline"/>
        <w:rPr>
          <w:rStyle w:val="normaltextrun"/>
          <w:rFonts w:ascii="Arial" w:eastAsia="Calibri" w:hAnsi="Arial" w:cs="Arial"/>
          <w:sz w:val="22"/>
          <w:szCs w:val="22"/>
        </w:rPr>
      </w:pPr>
      <w:r w:rsidRPr="002C3012">
        <w:rPr>
          <w:rStyle w:val="normaltextrun"/>
          <w:rFonts w:ascii="Arial" w:eastAsia="Calibri" w:hAnsi="Arial" w:cs="Arial"/>
          <w:sz w:val="22"/>
          <w:szCs w:val="22"/>
        </w:rPr>
        <w:t xml:space="preserve">Supported 1,696 part time and </w:t>
      </w:r>
      <w:proofErr w:type="gramStart"/>
      <w:r w:rsidRPr="002C3012">
        <w:rPr>
          <w:rStyle w:val="normaltextrun"/>
          <w:rFonts w:ascii="Arial" w:eastAsia="Calibri" w:hAnsi="Arial" w:cs="Arial"/>
          <w:sz w:val="22"/>
          <w:szCs w:val="22"/>
        </w:rPr>
        <w:t>full time</w:t>
      </w:r>
      <w:proofErr w:type="gramEnd"/>
      <w:r w:rsidRPr="002C3012">
        <w:rPr>
          <w:rStyle w:val="normaltextrun"/>
          <w:rFonts w:ascii="Arial" w:eastAsia="Calibri" w:hAnsi="Arial" w:cs="Arial"/>
          <w:sz w:val="22"/>
          <w:szCs w:val="22"/>
        </w:rPr>
        <w:t xml:space="preserve"> jobs (89</w:t>
      </w:r>
      <w:r w:rsidR="00CE7203" w:rsidRPr="002C3012">
        <w:rPr>
          <w:rStyle w:val="normaltextrun"/>
          <w:rFonts w:ascii="Arial" w:eastAsia="Calibri" w:hAnsi="Arial" w:cs="Arial"/>
          <w:sz w:val="22"/>
          <w:szCs w:val="22"/>
        </w:rPr>
        <w:t>% of the total committed</w:t>
      </w:r>
      <w:r w:rsidR="00935086" w:rsidRPr="002C3012">
        <w:rPr>
          <w:rStyle w:val="normaltextrun"/>
          <w:rFonts w:ascii="Arial" w:eastAsia="Calibri" w:hAnsi="Arial" w:cs="Arial"/>
          <w:sz w:val="22"/>
          <w:szCs w:val="22"/>
        </w:rPr>
        <w:t>)</w:t>
      </w:r>
    </w:p>
    <w:p w14:paraId="3BDC06BC" w14:textId="5AB09740" w:rsidR="002171F1" w:rsidRPr="002C3012" w:rsidRDefault="00935086" w:rsidP="0019676B">
      <w:pPr>
        <w:pStyle w:val="ListParagraph"/>
        <w:spacing w:line="288" w:lineRule="auto"/>
        <w:ind w:left="0" w:firstLine="567"/>
        <w:textAlignment w:val="baseline"/>
        <w:rPr>
          <w:rFonts w:ascii="Arial" w:eastAsia="Arial" w:hAnsi="Arial" w:cs="Arial"/>
          <w:color w:val="000000" w:themeColor="text1"/>
          <w:sz w:val="22"/>
          <w:szCs w:val="22"/>
        </w:rPr>
      </w:pPr>
      <w:r w:rsidRPr="002C3012">
        <w:rPr>
          <w:rStyle w:val="normaltextrun"/>
          <w:rFonts w:ascii="Arial" w:eastAsia="Calibri" w:hAnsi="Arial" w:cs="Arial"/>
          <w:sz w:val="22"/>
          <w:szCs w:val="22"/>
        </w:rPr>
        <w:t>Secured £28,837,766 in match funding investment (£7 match funding for every £1 from Lambeth)</w:t>
      </w:r>
    </w:p>
    <w:p w14:paraId="480A9F0A" w14:textId="6F70828F" w:rsidR="00617AB6" w:rsidRPr="002C3012" w:rsidRDefault="0015508C" w:rsidP="008335D4">
      <w:pPr>
        <w:spacing w:before="280" w:line="288" w:lineRule="auto"/>
        <w:rPr>
          <w:rFonts w:ascii="Arial" w:eastAsia="Arial" w:hAnsi="Arial" w:cs="Arial"/>
          <w:color w:val="000000" w:themeColor="text1"/>
          <w:sz w:val="22"/>
          <w:szCs w:val="22"/>
        </w:rPr>
      </w:pPr>
      <w:r w:rsidRPr="002C3012">
        <w:rPr>
          <w:rFonts w:ascii="Arial" w:eastAsia="Arial" w:hAnsi="Arial" w:cs="Arial"/>
          <w:color w:val="000000" w:themeColor="text1"/>
          <w:sz w:val="22"/>
          <w:szCs w:val="22"/>
        </w:rPr>
        <w:t xml:space="preserve">Please see </w:t>
      </w:r>
      <w:hyperlink r:id="rId17" w:history="1">
        <w:r w:rsidRPr="002C3012">
          <w:rPr>
            <w:rStyle w:val="Hyperlink"/>
            <w:rFonts w:ascii="Arial" w:eastAsia="Arial" w:hAnsi="Arial" w:cs="Arial"/>
            <w:sz w:val="22"/>
            <w:szCs w:val="22"/>
          </w:rPr>
          <w:t>lambethnow.co.uk/</w:t>
        </w:r>
        <w:proofErr w:type="spellStart"/>
        <w:r w:rsidRPr="002C3012">
          <w:rPr>
            <w:rStyle w:val="Hyperlink"/>
            <w:rFonts w:ascii="Arial" w:eastAsia="Arial" w:hAnsi="Arial" w:cs="Arial"/>
            <w:sz w:val="22"/>
            <w:szCs w:val="22"/>
          </w:rPr>
          <w:t>futureworkspace</w:t>
        </w:r>
        <w:proofErr w:type="spellEnd"/>
      </w:hyperlink>
      <w:r w:rsidRPr="002C3012">
        <w:rPr>
          <w:rFonts w:ascii="Arial" w:eastAsia="Arial" w:hAnsi="Arial" w:cs="Arial"/>
          <w:color w:val="000000" w:themeColor="text1"/>
          <w:sz w:val="22"/>
          <w:szCs w:val="22"/>
        </w:rPr>
        <w:t xml:space="preserve"> for more information on the projects</w:t>
      </w:r>
      <w:r w:rsidR="002171F1" w:rsidRPr="002C3012">
        <w:rPr>
          <w:rFonts w:ascii="Arial" w:eastAsia="Arial" w:hAnsi="Arial" w:cs="Arial"/>
          <w:color w:val="000000" w:themeColor="text1"/>
          <w:sz w:val="22"/>
          <w:szCs w:val="22"/>
        </w:rPr>
        <w:t xml:space="preserve"> fund</w:t>
      </w:r>
      <w:r w:rsidR="00707B9B" w:rsidRPr="002C3012">
        <w:rPr>
          <w:rFonts w:ascii="Arial" w:eastAsia="Arial" w:hAnsi="Arial" w:cs="Arial"/>
          <w:color w:val="000000" w:themeColor="text1"/>
          <w:sz w:val="22"/>
          <w:szCs w:val="22"/>
        </w:rPr>
        <w:t>ed</w:t>
      </w:r>
      <w:r w:rsidR="00531AE8" w:rsidRPr="002C3012">
        <w:rPr>
          <w:rFonts w:ascii="Arial" w:eastAsia="Arial" w:hAnsi="Arial" w:cs="Arial"/>
          <w:color w:val="000000" w:themeColor="text1"/>
          <w:sz w:val="22"/>
          <w:szCs w:val="22"/>
        </w:rPr>
        <w:t xml:space="preserve"> so far.</w:t>
      </w:r>
    </w:p>
    <w:p w14:paraId="52C61918" w14:textId="44EE09D9" w:rsidR="00C95DC8" w:rsidRPr="002C3012" w:rsidRDefault="00C95DC8">
      <w:pPr>
        <w:rPr>
          <w:rFonts w:ascii="Arial" w:hAnsi="Arial" w:cs="Arial"/>
          <w:b/>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995E92" w14:paraId="1B19AA8D" w14:textId="77777777" w:rsidTr="008335D4">
        <w:tc>
          <w:tcPr>
            <w:tcW w:w="8497" w:type="dxa"/>
          </w:tcPr>
          <w:p w14:paraId="5A8428AF" w14:textId="070B2CE6" w:rsidR="00617AB6" w:rsidRPr="00995E92" w:rsidRDefault="00617AB6" w:rsidP="00F411D8">
            <w:pPr>
              <w:pStyle w:val="Sub-HeadingInline"/>
              <w:spacing w:before="0"/>
              <w:rPr>
                <w:color w:val="000000" w:themeColor="text1"/>
              </w:rPr>
            </w:pPr>
            <w:r w:rsidRPr="00995E92">
              <w:rPr>
                <w:color w:val="000000" w:themeColor="text1"/>
              </w:rPr>
              <w:t xml:space="preserve">What will be funded </w:t>
            </w:r>
          </w:p>
        </w:tc>
      </w:tr>
    </w:tbl>
    <w:p w14:paraId="0E526305" w14:textId="42A2B00A" w:rsidR="00617AB6" w:rsidRPr="002C3012" w:rsidRDefault="00617AB6" w:rsidP="572294BB">
      <w:pPr>
        <w:pStyle w:val="Paragraph"/>
        <w:spacing w:after="220"/>
        <w:ind w:left="0"/>
        <w:rPr>
          <w:color w:val="000000" w:themeColor="text1"/>
        </w:rPr>
      </w:pPr>
      <w:r w:rsidRPr="002C3012">
        <w:rPr>
          <w:color w:val="000000" w:themeColor="text1"/>
        </w:rPr>
        <w:t>The Future Workspace Fund provide</w:t>
      </w:r>
      <w:r w:rsidR="00D07FA8" w:rsidRPr="002C3012">
        <w:rPr>
          <w:color w:val="000000" w:themeColor="text1"/>
        </w:rPr>
        <w:t>s</w:t>
      </w:r>
      <w:r w:rsidRPr="002C3012">
        <w:rPr>
          <w:color w:val="000000" w:themeColor="text1"/>
        </w:rPr>
        <w:t xml:space="preserve"> funding for capital expenditure </w:t>
      </w:r>
      <w:r w:rsidR="00F925B3" w:rsidRPr="002C3012">
        <w:rPr>
          <w:color w:val="000000" w:themeColor="text1"/>
        </w:rPr>
        <w:t>to workspace providers</w:t>
      </w:r>
      <w:r w:rsidR="002E36B1" w:rsidRPr="002C3012">
        <w:rPr>
          <w:color w:val="000000" w:themeColor="text1"/>
        </w:rPr>
        <w:t xml:space="preserve"> that are developing </w:t>
      </w:r>
      <w:r w:rsidR="00AF4B7F" w:rsidRPr="002C3012">
        <w:rPr>
          <w:color w:val="000000" w:themeColor="text1"/>
        </w:rPr>
        <w:t xml:space="preserve">new </w:t>
      </w:r>
      <w:r w:rsidR="002E36B1" w:rsidRPr="002C3012">
        <w:rPr>
          <w:color w:val="000000" w:themeColor="text1"/>
        </w:rPr>
        <w:t xml:space="preserve">or enhancing </w:t>
      </w:r>
      <w:r w:rsidR="00AF4B7F" w:rsidRPr="002C3012">
        <w:rPr>
          <w:color w:val="000000" w:themeColor="text1"/>
        </w:rPr>
        <w:t xml:space="preserve">existing </w:t>
      </w:r>
      <w:r w:rsidR="002E36B1" w:rsidRPr="002C3012">
        <w:rPr>
          <w:color w:val="000000" w:themeColor="text1"/>
        </w:rPr>
        <w:t>affordable and supportive workspace such as</w:t>
      </w:r>
      <w:r w:rsidRPr="002C3012">
        <w:rPr>
          <w:color w:val="000000" w:themeColor="text1"/>
        </w:rPr>
        <w:t>:</w:t>
      </w:r>
    </w:p>
    <w:p w14:paraId="09AD5DA2" w14:textId="37469291" w:rsidR="00617AB6" w:rsidRPr="002C3012" w:rsidRDefault="13357A54" w:rsidP="008335D4">
      <w:pPr>
        <w:pStyle w:val="Bullet"/>
        <w:spacing w:before="140"/>
        <w:ind w:left="131"/>
        <w:rPr>
          <w:rFonts w:cs="Arial"/>
        </w:rPr>
      </w:pPr>
      <w:r w:rsidRPr="002C3012">
        <w:rPr>
          <w:rFonts w:cs="Arial"/>
          <w:color w:val="000000" w:themeColor="text1"/>
          <w:lang w:val="en-US"/>
        </w:rPr>
        <w:t xml:space="preserve">specialist incubators focused on </w:t>
      </w:r>
      <w:r w:rsidRPr="002C3012">
        <w:rPr>
          <w:rFonts w:cs="Arial"/>
          <w:b/>
          <w:color w:val="000000" w:themeColor="text1"/>
          <w:lang w:val="en-US"/>
        </w:rPr>
        <w:t>innovation-led sectors</w:t>
      </w:r>
      <w:r w:rsidRPr="002C3012">
        <w:rPr>
          <w:rFonts w:cs="Arial"/>
          <w:color w:val="000000" w:themeColor="text1"/>
          <w:lang w:val="en-US"/>
        </w:rPr>
        <w:t xml:space="preserve"> such as </w:t>
      </w:r>
      <w:r w:rsidR="5D606C1C" w:rsidRPr="002C3012">
        <w:rPr>
          <w:rFonts w:cs="Arial"/>
          <w:color w:val="000000" w:themeColor="text1"/>
          <w:lang w:val="en-US"/>
        </w:rPr>
        <w:t xml:space="preserve">creative, tech, life sciences and </w:t>
      </w:r>
      <w:r w:rsidRPr="002C3012">
        <w:rPr>
          <w:rFonts w:cs="Arial"/>
          <w:color w:val="000000" w:themeColor="text1"/>
          <w:lang w:val="en-US"/>
        </w:rPr>
        <w:t>med tech,</w:t>
      </w:r>
      <w:r w:rsidR="5D606C1C" w:rsidRPr="002C3012">
        <w:rPr>
          <w:rFonts w:cs="Arial"/>
          <w:color w:val="000000" w:themeColor="text1"/>
          <w:lang w:val="en-US"/>
        </w:rPr>
        <w:t xml:space="preserve"> and sustainability industries.</w:t>
      </w:r>
      <w:r w:rsidRPr="002C3012">
        <w:rPr>
          <w:rFonts w:cs="Arial"/>
          <w:color w:val="000000" w:themeColor="text1"/>
          <w:lang w:val="en-US"/>
        </w:rPr>
        <w:t xml:space="preserve"> </w:t>
      </w:r>
    </w:p>
    <w:p w14:paraId="5AEDC6C6" w14:textId="77777777" w:rsidR="00617AB6" w:rsidRPr="002C3012" w:rsidRDefault="00617AB6" w:rsidP="008335D4">
      <w:pPr>
        <w:pStyle w:val="Bullet"/>
        <w:spacing w:before="140"/>
        <w:ind w:left="131"/>
        <w:rPr>
          <w:rFonts w:cs="Arial"/>
          <w:color w:val="000000" w:themeColor="text1"/>
        </w:rPr>
      </w:pPr>
      <w:r w:rsidRPr="002C3012">
        <w:rPr>
          <w:rFonts w:cs="Arial"/>
          <w:b/>
          <w:color w:val="000000" w:themeColor="text1"/>
        </w:rPr>
        <w:t>cultural workspaces</w:t>
      </w:r>
      <w:r w:rsidRPr="002C3012">
        <w:rPr>
          <w:rFonts w:cs="Arial"/>
          <w:color w:val="000000" w:themeColor="text1"/>
        </w:rPr>
        <w:t xml:space="preserve"> such as creative </w:t>
      </w:r>
      <w:proofErr w:type="gramStart"/>
      <w:r w:rsidRPr="002C3012">
        <w:rPr>
          <w:rFonts w:cs="Arial"/>
          <w:color w:val="000000" w:themeColor="text1"/>
        </w:rPr>
        <w:t>studios;</w:t>
      </w:r>
      <w:proofErr w:type="gramEnd"/>
    </w:p>
    <w:p w14:paraId="6EEF793C" w14:textId="77777777" w:rsidR="00617AB6" w:rsidRPr="002C3012" w:rsidRDefault="00617AB6" w:rsidP="008335D4">
      <w:pPr>
        <w:pStyle w:val="Bullet"/>
        <w:spacing w:before="140"/>
        <w:ind w:left="131"/>
        <w:rPr>
          <w:rFonts w:cs="Arial"/>
          <w:color w:val="000000" w:themeColor="text1"/>
        </w:rPr>
      </w:pPr>
      <w:r w:rsidRPr="002C3012">
        <w:rPr>
          <w:rFonts w:cs="Arial"/>
          <w:color w:val="000000" w:themeColor="text1"/>
          <w:lang w:val="en-US"/>
        </w:rPr>
        <w:t>affordable workspaces for</w:t>
      </w:r>
      <w:r w:rsidRPr="002C3012">
        <w:rPr>
          <w:rFonts w:cs="Arial"/>
          <w:b/>
          <w:color w:val="000000" w:themeColor="text1"/>
          <w:lang w:val="en-US"/>
        </w:rPr>
        <w:t xml:space="preserve"> charities and social enterprises</w:t>
      </w:r>
      <w:r w:rsidRPr="002C3012">
        <w:rPr>
          <w:rFonts w:cs="Arial"/>
          <w:color w:val="000000" w:themeColor="text1"/>
          <w:lang w:val="en-US"/>
        </w:rPr>
        <w:t xml:space="preserve"> supporting priority groups; and,</w:t>
      </w:r>
    </w:p>
    <w:p w14:paraId="740AF4CB" w14:textId="77777777" w:rsidR="00617AB6" w:rsidRPr="002C3012" w:rsidRDefault="13357A54" w:rsidP="008335D4">
      <w:pPr>
        <w:pStyle w:val="Bullet"/>
        <w:spacing w:before="140"/>
        <w:ind w:left="131"/>
        <w:rPr>
          <w:rFonts w:cs="Arial"/>
          <w:color w:val="000000" w:themeColor="text1"/>
          <w:lang w:val="en-US"/>
        </w:rPr>
      </w:pPr>
      <w:r w:rsidRPr="002C3012">
        <w:rPr>
          <w:rFonts w:cs="Arial"/>
          <w:color w:val="000000" w:themeColor="text1"/>
          <w:lang w:val="en-US"/>
        </w:rPr>
        <w:t xml:space="preserve">enterprise space projects within more </w:t>
      </w:r>
      <w:r w:rsidRPr="002C3012">
        <w:rPr>
          <w:rFonts w:cs="Arial"/>
          <w:b/>
          <w:color w:val="000000" w:themeColor="text1"/>
        </w:rPr>
        <w:t>residential</w:t>
      </w:r>
      <w:r w:rsidRPr="002C3012">
        <w:rPr>
          <w:rFonts w:cs="Arial"/>
          <w:b/>
          <w:color w:val="000000" w:themeColor="text1"/>
          <w:lang w:val="en-US"/>
        </w:rPr>
        <w:t xml:space="preserve"> areas</w:t>
      </w:r>
      <w:r w:rsidRPr="002C3012">
        <w:rPr>
          <w:rFonts w:cs="Arial"/>
          <w:color w:val="000000" w:themeColor="text1"/>
          <w:lang w:val="en-US"/>
        </w:rPr>
        <w:t>.</w:t>
      </w:r>
    </w:p>
    <w:p w14:paraId="2B712532" w14:textId="2F606554" w:rsidR="00617AB6" w:rsidRPr="002C3012" w:rsidRDefault="00617AB6" w:rsidP="00617AB6">
      <w:pPr>
        <w:rPr>
          <w:rFonts w:ascii="Arial" w:hAnsi="Arial" w:cs="Arial"/>
        </w:rPr>
      </w:pPr>
    </w:p>
    <w:p w14:paraId="2EACC93B" w14:textId="77777777" w:rsidR="00617AB6" w:rsidRPr="002C3012" w:rsidRDefault="00617AB6" w:rsidP="00617AB6">
      <w:pPr>
        <w:rPr>
          <w:rFonts w:ascii="Arial" w:hAnsi="Arial" w:cs="Arial"/>
          <w:color w:val="000000" w:themeColor="text1"/>
          <w:sz w:val="2"/>
          <w:szCs w:val="2"/>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53765955" w14:textId="77777777" w:rsidTr="008335D4">
        <w:tc>
          <w:tcPr>
            <w:tcW w:w="8497" w:type="dxa"/>
          </w:tcPr>
          <w:p w14:paraId="35B09CA6" w14:textId="102FEBE9" w:rsidR="00617AB6" w:rsidRPr="002C3012" w:rsidRDefault="62A56D7D" w:rsidP="00AF4B7F">
            <w:pPr>
              <w:pStyle w:val="Sub-HeadingInline"/>
              <w:spacing w:before="0"/>
              <w:rPr>
                <w:color w:val="000000" w:themeColor="text1"/>
              </w:rPr>
            </w:pPr>
            <w:r w:rsidRPr="002C3012">
              <w:rPr>
                <w:color w:val="000000" w:themeColor="text1"/>
              </w:rPr>
              <w:t xml:space="preserve">Third </w:t>
            </w:r>
            <w:r w:rsidR="00DD547D" w:rsidRPr="002C3012">
              <w:rPr>
                <w:color w:val="000000" w:themeColor="text1"/>
              </w:rPr>
              <w:t>round</w:t>
            </w:r>
          </w:p>
        </w:tc>
      </w:tr>
    </w:tbl>
    <w:p w14:paraId="1A4C4015" w14:textId="339589D0" w:rsidR="00617AB6" w:rsidRPr="002C3012" w:rsidRDefault="07260059" w:rsidP="008335D4">
      <w:pPr>
        <w:pStyle w:val="Paragraph"/>
        <w:ind w:left="0"/>
        <w:rPr>
          <w:color w:val="000000" w:themeColor="text1"/>
        </w:rPr>
      </w:pPr>
      <w:r w:rsidRPr="002C3012">
        <w:rPr>
          <w:color w:val="000000" w:themeColor="text1"/>
        </w:rPr>
        <w:t>A</w:t>
      </w:r>
      <w:r w:rsidR="13357A54" w:rsidRPr="002C3012">
        <w:rPr>
          <w:color w:val="000000" w:themeColor="text1"/>
        </w:rPr>
        <w:t xml:space="preserve">pplications for </w:t>
      </w:r>
      <w:r w:rsidR="77716423" w:rsidRPr="002C3012">
        <w:rPr>
          <w:color w:val="000000" w:themeColor="text1"/>
        </w:rPr>
        <w:t xml:space="preserve">third </w:t>
      </w:r>
      <w:r w:rsidR="3A72F146" w:rsidRPr="002C3012">
        <w:rPr>
          <w:color w:val="000000" w:themeColor="text1"/>
        </w:rPr>
        <w:t>round</w:t>
      </w:r>
      <w:r w:rsidR="13357A54" w:rsidRPr="002C3012">
        <w:rPr>
          <w:color w:val="000000" w:themeColor="text1"/>
        </w:rPr>
        <w:t xml:space="preserve"> funding can be made from </w:t>
      </w:r>
      <w:r w:rsidR="002F550B">
        <w:rPr>
          <w:color w:val="000000" w:themeColor="text1"/>
        </w:rPr>
        <w:t>11</w:t>
      </w:r>
      <w:r w:rsidR="002F550B" w:rsidRPr="002F550B">
        <w:rPr>
          <w:color w:val="000000" w:themeColor="text1"/>
          <w:vertAlign w:val="superscript"/>
        </w:rPr>
        <w:t>th</w:t>
      </w:r>
      <w:r w:rsidR="002F550B">
        <w:rPr>
          <w:color w:val="000000" w:themeColor="text1"/>
        </w:rPr>
        <w:t xml:space="preserve"> October to 16</w:t>
      </w:r>
      <w:r w:rsidR="002F550B" w:rsidRPr="002F550B">
        <w:rPr>
          <w:color w:val="000000" w:themeColor="text1"/>
          <w:vertAlign w:val="superscript"/>
        </w:rPr>
        <w:t>th</w:t>
      </w:r>
      <w:r w:rsidR="002F550B">
        <w:rPr>
          <w:color w:val="000000" w:themeColor="text1"/>
        </w:rPr>
        <w:t xml:space="preserve"> December</w:t>
      </w:r>
      <w:r w:rsidR="00822469" w:rsidRPr="002C3012">
        <w:rPr>
          <w:color w:val="000000" w:themeColor="text1"/>
        </w:rPr>
        <w:t>.</w:t>
      </w:r>
    </w:p>
    <w:p w14:paraId="7A4317C1" w14:textId="1FA9702E" w:rsidR="00617AB6" w:rsidRPr="002C3012" w:rsidRDefault="61EFA0FF" w:rsidP="0019676B">
      <w:pPr>
        <w:pStyle w:val="Paragraph"/>
        <w:ind w:left="0"/>
        <w:rPr>
          <w:color w:val="000000" w:themeColor="text1"/>
        </w:rPr>
      </w:pPr>
      <w:r w:rsidRPr="002C3012">
        <w:rPr>
          <w:color w:val="000000" w:themeColor="text1"/>
        </w:rPr>
        <w:t xml:space="preserve">Third </w:t>
      </w:r>
      <w:r w:rsidR="00DD547D" w:rsidRPr="002C3012">
        <w:rPr>
          <w:color w:val="000000" w:themeColor="text1"/>
        </w:rPr>
        <w:t xml:space="preserve">round </w:t>
      </w:r>
      <w:r w:rsidR="00617AB6" w:rsidRPr="002C3012">
        <w:rPr>
          <w:color w:val="000000" w:themeColor="text1"/>
        </w:rPr>
        <w:t xml:space="preserve">applications will be assessed by the council’s </w:t>
      </w:r>
      <w:r w:rsidR="003B45B2" w:rsidRPr="002C3012">
        <w:rPr>
          <w:color w:val="000000" w:themeColor="text1"/>
        </w:rPr>
        <w:t xml:space="preserve">Future Workspace Fund </w:t>
      </w:r>
      <w:r w:rsidR="00617AB6" w:rsidRPr="002C3012">
        <w:rPr>
          <w:color w:val="000000" w:themeColor="text1"/>
        </w:rPr>
        <w:t>Investment Panel. The following timetable is</w:t>
      </w:r>
      <w:r w:rsidR="00C617A9" w:rsidRPr="002C3012">
        <w:rPr>
          <w:color w:val="000000" w:themeColor="text1"/>
        </w:rPr>
        <w:t xml:space="preserve"> intended to provide a guide to timescales for applications</w:t>
      </w:r>
      <w:r w:rsidR="00D843FE" w:rsidRPr="002C3012">
        <w:rPr>
          <w:color w:val="000000" w:themeColor="text1"/>
        </w:rPr>
        <w:t>.</w:t>
      </w:r>
      <w:r w:rsidR="00533F74" w:rsidRPr="002C3012">
        <w:rPr>
          <w:color w:val="000000" w:themeColor="text1"/>
        </w:rPr>
        <w:t xml:space="preserve"> </w:t>
      </w:r>
    </w:p>
    <w:p w14:paraId="4FC198DD" w14:textId="607103E9" w:rsidR="0031439D" w:rsidRPr="002C3012" w:rsidRDefault="0031439D">
      <w:pPr>
        <w:rPr>
          <w:rFonts w:ascii="Arial" w:hAnsi="Arial" w:cs="Arial"/>
        </w:rPr>
      </w:pPr>
    </w:p>
    <w:p w14:paraId="645B2911" w14:textId="56B49B48" w:rsidR="003B45B2" w:rsidRPr="002C3012" w:rsidRDefault="003B45B2">
      <w:pPr>
        <w:rPr>
          <w:rFonts w:ascii="Arial" w:hAnsi="Arial" w:cs="Arial"/>
          <w:sz w:val="2"/>
          <w:szCs w:val="2"/>
        </w:rPr>
      </w:pPr>
    </w:p>
    <w:tbl>
      <w:tblPr>
        <w:tblStyle w:val="TableGrid"/>
        <w:tblW w:w="8364" w:type="dxa"/>
        <w:tblInd w:w="-5" w:type="dxa"/>
        <w:tblLook w:val="04A0" w:firstRow="1" w:lastRow="0" w:firstColumn="1" w:lastColumn="0" w:noHBand="0" w:noVBand="1"/>
      </w:tblPr>
      <w:tblGrid>
        <w:gridCol w:w="4678"/>
        <w:gridCol w:w="3686"/>
      </w:tblGrid>
      <w:tr w:rsidR="00617AB6" w:rsidRPr="002C3012" w14:paraId="31C965F9" w14:textId="77777777" w:rsidTr="00E602B4">
        <w:tc>
          <w:tcPr>
            <w:tcW w:w="4678" w:type="dxa"/>
          </w:tcPr>
          <w:p w14:paraId="5F3DC00A" w14:textId="1B88A629" w:rsidR="00617AB6" w:rsidRPr="002C3012" w:rsidRDefault="00617AB6" w:rsidP="00AF4B7F">
            <w:pPr>
              <w:pStyle w:val="ListParagraph"/>
              <w:spacing w:before="40" w:after="40"/>
              <w:ind w:left="0"/>
              <w:contextualSpacing w:val="0"/>
              <w:rPr>
                <w:rFonts w:ascii="Arial" w:hAnsi="Arial" w:cs="Arial"/>
                <w:b/>
                <w:bCs/>
                <w:color w:val="000000" w:themeColor="text1"/>
                <w:sz w:val="22"/>
                <w:szCs w:val="22"/>
              </w:rPr>
            </w:pPr>
            <w:r w:rsidRPr="002C3012">
              <w:rPr>
                <w:rFonts w:ascii="Arial" w:hAnsi="Arial" w:cs="Arial"/>
                <w:b/>
                <w:bCs/>
                <w:color w:val="000000" w:themeColor="text1"/>
                <w:sz w:val="22"/>
                <w:szCs w:val="22"/>
              </w:rPr>
              <w:t xml:space="preserve">Stage </w:t>
            </w:r>
          </w:p>
        </w:tc>
        <w:tc>
          <w:tcPr>
            <w:tcW w:w="3686" w:type="dxa"/>
          </w:tcPr>
          <w:p w14:paraId="5EFD2D8D" w14:textId="2008EA1A" w:rsidR="00617AB6" w:rsidRPr="002C3012" w:rsidRDefault="00617AB6" w:rsidP="00AF4B7F">
            <w:pPr>
              <w:pStyle w:val="ListParagraph"/>
              <w:spacing w:before="40" w:after="40"/>
              <w:ind w:left="0"/>
              <w:contextualSpacing w:val="0"/>
              <w:rPr>
                <w:rFonts w:ascii="Arial" w:hAnsi="Arial" w:cs="Arial"/>
                <w:b/>
                <w:bCs/>
                <w:color w:val="000000" w:themeColor="text1"/>
                <w:sz w:val="22"/>
                <w:szCs w:val="22"/>
              </w:rPr>
            </w:pPr>
            <w:r w:rsidRPr="002C3012">
              <w:rPr>
                <w:rFonts w:ascii="Arial" w:hAnsi="Arial" w:cs="Arial"/>
                <w:b/>
                <w:bCs/>
                <w:color w:val="000000" w:themeColor="text1"/>
                <w:sz w:val="22"/>
                <w:szCs w:val="22"/>
              </w:rPr>
              <w:t>Time</w:t>
            </w:r>
            <w:r w:rsidR="0032301E" w:rsidRPr="002C3012">
              <w:rPr>
                <w:rFonts w:ascii="Arial" w:hAnsi="Arial" w:cs="Arial"/>
                <w:b/>
                <w:bCs/>
                <w:color w:val="000000" w:themeColor="text1"/>
                <w:sz w:val="22"/>
                <w:szCs w:val="22"/>
              </w:rPr>
              <w:t xml:space="preserve"> (indicative)</w:t>
            </w:r>
          </w:p>
        </w:tc>
      </w:tr>
      <w:tr w:rsidR="00617AB6" w:rsidRPr="002C3012" w14:paraId="36374060" w14:textId="77777777" w:rsidTr="00E602B4">
        <w:tc>
          <w:tcPr>
            <w:tcW w:w="4678" w:type="dxa"/>
          </w:tcPr>
          <w:p w14:paraId="1659BC94" w14:textId="783366A4" w:rsidR="00617AB6" w:rsidRPr="002C3012" w:rsidRDefault="16934783" w:rsidP="347479F8">
            <w:pPr>
              <w:pStyle w:val="ListParagraph"/>
              <w:spacing w:before="40" w:after="40"/>
              <w:ind w:left="0"/>
              <w:rPr>
                <w:rFonts w:ascii="Arial" w:hAnsi="Arial" w:cs="Arial"/>
                <w:color w:val="000000" w:themeColor="text1"/>
                <w:sz w:val="22"/>
                <w:szCs w:val="22"/>
              </w:rPr>
            </w:pPr>
            <w:r w:rsidRPr="002C3012">
              <w:rPr>
                <w:rFonts w:ascii="Arial" w:hAnsi="Arial" w:cs="Arial"/>
                <w:color w:val="000000" w:themeColor="text1"/>
                <w:sz w:val="22"/>
                <w:szCs w:val="22"/>
              </w:rPr>
              <w:t xml:space="preserve">Third </w:t>
            </w:r>
            <w:r w:rsidR="00DD547D" w:rsidRPr="002C3012">
              <w:rPr>
                <w:rFonts w:ascii="Arial" w:hAnsi="Arial" w:cs="Arial"/>
                <w:color w:val="000000" w:themeColor="text1"/>
                <w:sz w:val="22"/>
                <w:szCs w:val="22"/>
              </w:rPr>
              <w:t xml:space="preserve">round </w:t>
            </w:r>
            <w:r w:rsidR="00617AB6" w:rsidRPr="002C3012">
              <w:rPr>
                <w:rFonts w:ascii="Arial" w:hAnsi="Arial" w:cs="Arial"/>
                <w:color w:val="000000" w:themeColor="text1"/>
                <w:sz w:val="22"/>
                <w:szCs w:val="22"/>
              </w:rPr>
              <w:t xml:space="preserve">opens </w:t>
            </w:r>
          </w:p>
        </w:tc>
        <w:tc>
          <w:tcPr>
            <w:tcW w:w="3686" w:type="dxa"/>
          </w:tcPr>
          <w:p w14:paraId="0BA4394F" w14:textId="072745AD" w:rsidR="00617AB6" w:rsidRPr="002C3012" w:rsidRDefault="00F3133C" w:rsidP="347479F8">
            <w:pPr>
              <w:pStyle w:val="ListParagraph"/>
              <w:spacing w:before="40" w:after="40" w:line="259" w:lineRule="auto"/>
              <w:ind w:left="0"/>
              <w:rPr>
                <w:rFonts w:ascii="Arial" w:hAnsi="Arial" w:cs="Arial"/>
                <w:color w:val="000000" w:themeColor="text1"/>
                <w:sz w:val="22"/>
                <w:szCs w:val="22"/>
              </w:rPr>
            </w:pPr>
            <w:r>
              <w:rPr>
                <w:rFonts w:ascii="Arial" w:hAnsi="Arial" w:cs="Arial"/>
                <w:color w:val="000000" w:themeColor="text1"/>
                <w:sz w:val="22"/>
                <w:szCs w:val="22"/>
              </w:rPr>
              <w:t>11</w:t>
            </w:r>
            <w:r w:rsidRPr="00F3133C">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October</w:t>
            </w:r>
            <w:r w:rsidR="3AB0A2D1" w:rsidRPr="002C3012">
              <w:rPr>
                <w:rFonts w:ascii="Arial" w:hAnsi="Arial" w:cs="Arial"/>
                <w:color w:val="000000" w:themeColor="text1"/>
                <w:sz w:val="22"/>
                <w:szCs w:val="22"/>
              </w:rPr>
              <w:t xml:space="preserve"> 2024</w:t>
            </w:r>
          </w:p>
        </w:tc>
      </w:tr>
      <w:tr w:rsidR="00BC2255" w:rsidRPr="002C3012" w14:paraId="00D5E4F1" w14:textId="77777777" w:rsidTr="00E602B4">
        <w:tc>
          <w:tcPr>
            <w:tcW w:w="4678" w:type="dxa"/>
          </w:tcPr>
          <w:p w14:paraId="3D70ADA3" w14:textId="38DB4BCE" w:rsidR="00BC2255" w:rsidRPr="002C3012" w:rsidRDefault="00BC2255" w:rsidP="00AF4B7F">
            <w:pPr>
              <w:pStyle w:val="ListParagraph"/>
              <w:spacing w:before="40" w:after="40"/>
              <w:ind w:left="0"/>
              <w:contextualSpacing w:val="0"/>
              <w:rPr>
                <w:rFonts w:ascii="Arial" w:hAnsi="Arial" w:cs="Arial"/>
                <w:color w:val="000000" w:themeColor="text1"/>
                <w:sz w:val="22"/>
                <w:szCs w:val="22"/>
              </w:rPr>
            </w:pPr>
            <w:r w:rsidRPr="002C3012">
              <w:rPr>
                <w:rFonts w:ascii="Arial" w:hAnsi="Arial" w:cs="Arial"/>
                <w:color w:val="000000" w:themeColor="text1"/>
                <w:sz w:val="22"/>
                <w:szCs w:val="22"/>
              </w:rPr>
              <w:t xml:space="preserve">Application </w:t>
            </w:r>
            <w:r w:rsidR="00236D78" w:rsidRPr="002C3012">
              <w:rPr>
                <w:rFonts w:ascii="Arial" w:hAnsi="Arial" w:cs="Arial"/>
                <w:color w:val="000000" w:themeColor="text1"/>
                <w:sz w:val="22"/>
                <w:szCs w:val="22"/>
              </w:rPr>
              <w:t>b</w:t>
            </w:r>
            <w:r w:rsidRPr="002C3012">
              <w:rPr>
                <w:rFonts w:ascii="Arial" w:hAnsi="Arial" w:cs="Arial"/>
                <w:color w:val="000000" w:themeColor="text1"/>
                <w:sz w:val="22"/>
                <w:szCs w:val="22"/>
              </w:rPr>
              <w:t xml:space="preserve">riefing </w:t>
            </w:r>
            <w:r w:rsidR="00236D78" w:rsidRPr="002C3012">
              <w:rPr>
                <w:rFonts w:ascii="Arial" w:hAnsi="Arial" w:cs="Arial"/>
                <w:color w:val="000000" w:themeColor="text1"/>
                <w:sz w:val="22"/>
                <w:szCs w:val="22"/>
              </w:rPr>
              <w:t>s</w:t>
            </w:r>
            <w:r w:rsidRPr="002C3012">
              <w:rPr>
                <w:rFonts w:ascii="Arial" w:hAnsi="Arial" w:cs="Arial"/>
                <w:color w:val="000000" w:themeColor="text1"/>
                <w:sz w:val="22"/>
                <w:szCs w:val="22"/>
              </w:rPr>
              <w:t>ession</w:t>
            </w:r>
          </w:p>
        </w:tc>
        <w:tc>
          <w:tcPr>
            <w:tcW w:w="3686" w:type="dxa"/>
          </w:tcPr>
          <w:p w14:paraId="26C2236D" w14:textId="79C9396D" w:rsidR="00BC2255" w:rsidRPr="002C3012" w:rsidDel="00767504" w:rsidRDefault="00652FB6" w:rsidP="347479F8">
            <w:pPr>
              <w:pStyle w:val="ListParagraph"/>
              <w:spacing w:before="40" w:after="40"/>
              <w:ind w:left="0"/>
              <w:rPr>
                <w:rFonts w:ascii="Arial" w:hAnsi="Arial" w:cs="Arial"/>
                <w:color w:val="000000" w:themeColor="text1"/>
                <w:sz w:val="22"/>
                <w:szCs w:val="22"/>
                <w:vertAlign w:val="superscript"/>
              </w:rPr>
            </w:pPr>
            <w:r>
              <w:rPr>
                <w:rFonts w:ascii="Arial" w:hAnsi="Arial" w:cs="Arial"/>
                <w:color w:val="000000" w:themeColor="text1"/>
                <w:sz w:val="22"/>
                <w:szCs w:val="22"/>
              </w:rPr>
              <w:t>23</w:t>
            </w:r>
            <w:r w:rsidRPr="00652FB6">
              <w:rPr>
                <w:rFonts w:ascii="Arial" w:hAnsi="Arial" w:cs="Arial"/>
                <w:color w:val="000000" w:themeColor="text1"/>
                <w:sz w:val="22"/>
                <w:szCs w:val="22"/>
                <w:vertAlign w:val="superscript"/>
              </w:rPr>
              <w:t>rd</w:t>
            </w:r>
            <w:r>
              <w:rPr>
                <w:rFonts w:ascii="Arial" w:hAnsi="Arial" w:cs="Arial"/>
                <w:color w:val="000000" w:themeColor="text1"/>
                <w:sz w:val="22"/>
                <w:szCs w:val="22"/>
              </w:rPr>
              <w:t xml:space="preserve"> October </w:t>
            </w:r>
            <w:r w:rsidR="7D5E6609" w:rsidRPr="002C3012">
              <w:rPr>
                <w:rFonts w:ascii="Arial" w:hAnsi="Arial" w:cs="Arial"/>
                <w:color w:val="000000" w:themeColor="text1"/>
                <w:sz w:val="22"/>
                <w:szCs w:val="22"/>
              </w:rPr>
              <w:t>2024 (12.30-13.30)</w:t>
            </w:r>
          </w:p>
        </w:tc>
      </w:tr>
      <w:tr w:rsidR="0031439D" w:rsidRPr="002C3012" w14:paraId="3A00B409" w14:textId="77777777" w:rsidTr="00E602B4">
        <w:tc>
          <w:tcPr>
            <w:tcW w:w="4678" w:type="dxa"/>
          </w:tcPr>
          <w:p w14:paraId="64F8137C" w14:textId="22B8B296" w:rsidR="0031439D" w:rsidRPr="002C3012" w:rsidRDefault="51F73C19" w:rsidP="347479F8">
            <w:pPr>
              <w:pStyle w:val="ListParagraph"/>
              <w:spacing w:before="40" w:after="40"/>
              <w:ind w:left="0"/>
              <w:rPr>
                <w:rFonts w:ascii="Arial" w:hAnsi="Arial" w:cs="Arial"/>
                <w:color w:val="000000" w:themeColor="text1"/>
                <w:sz w:val="22"/>
                <w:szCs w:val="22"/>
              </w:rPr>
            </w:pPr>
            <w:r w:rsidRPr="002C3012">
              <w:rPr>
                <w:rFonts w:ascii="Arial" w:hAnsi="Arial" w:cs="Arial"/>
                <w:color w:val="000000" w:themeColor="text1"/>
                <w:sz w:val="22"/>
                <w:szCs w:val="22"/>
              </w:rPr>
              <w:t xml:space="preserve">Third </w:t>
            </w:r>
            <w:r w:rsidR="00DD547D" w:rsidRPr="002C3012">
              <w:rPr>
                <w:rFonts w:ascii="Arial" w:hAnsi="Arial" w:cs="Arial"/>
                <w:color w:val="000000" w:themeColor="text1"/>
                <w:sz w:val="22"/>
                <w:szCs w:val="22"/>
              </w:rPr>
              <w:t>r</w:t>
            </w:r>
            <w:r w:rsidR="0031439D" w:rsidRPr="002C3012">
              <w:rPr>
                <w:rFonts w:ascii="Arial" w:hAnsi="Arial" w:cs="Arial"/>
                <w:color w:val="000000" w:themeColor="text1"/>
                <w:sz w:val="22"/>
                <w:szCs w:val="22"/>
              </w:rPr>
              <w:t>ound closes</w:t>
            </w:r>
          </w:p>
        </w:tc>
        <w:tc>
          <w:tcPr>
            <w:tcW w:w="3686" w:type="dxa"/>
          </w:tcPr>
          <w:p w14:paraId="1C1057B0" w14:textId="2A65DA2F" w:rsidR="0031439D" w:rsidRPr="002C3012" w:rsidRDefault="00652FB6" w:rsidP="347479F8">
            <w:pPr>
              <w:pStyle w:val="ListParagraph"/>
              <w:spacing w:before="40" w:after="40" w:line="259" w:lineRule="auto"/>
              <w:ind w:left="0"/>
              <w:rPr>
                <w:rFonts w:ascii="Arial" w:hAnsi="Arial" w:cs="Arial"/>
                <w:color w:val="000000" w:themeColor="text1"/>
                <w:sz w:val="22"/>
                <w:szCs w:val="22"/>
              </w:rPr>
            </w:pPr>
            <w:r>
              <w:rPr>
                <w:rFonts w:ascii="Arial" w:hAnsi="Arial" w:cs="Arial"/>
                <w:color w:val="000000" w:themeColor="text1"/>
                <w:sz w:val="22"/>
                <w:szCs w:val="22"/>
              </w:rPr>
              <w:t>16</w:t>
            </w:r>
            <w:r w:rsidRPr="00652FB6">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Dec</w:t>
            </w:r>
            <w:r w:rsidR="23F82DAC" w:rsidRPr="002C3012">
              <w:rPr>
                <w:rFonts w:ascii="Arial" w:hAnsi="Arial" w:cs="Arial"/>
                <w:color w:val="000000" w:themeColor="text1"/>
                <w:sz w:val="22"/>
                <w:szCs w:val="22"/>
              </w:rPr>
              <w:t xml:space="preserve">ember 2024 </w:t>
            </w:r>
            <w:r>
              <w:rPr>
                <w:rFonts w:ascii="Arial" w:hAnsi="Arial" w:cs="Arial"/>
                <w:color w:val="000000" w:themeColor="text1"/>
                <w:sz w:val="22"/>
                <w:szCs w:val="22"/>
              </w:rPr>
              <w:t>(23:59)</w:t>
            </w:r>
          </w:p>
        </w:tc>
      </w:tr>
      <w:tr w:rsidR="005B3F2B" w:rsidRPr="002C3012" w14:paraId="3E6B0EAB" w14:textId="77777777" w:rsidTr="00E602B4">
        <w:tc>
          <w:tcPr>
            <w:tcW w:w="4678" w:type="dxa"/>
          </w:tcPr>
          <w:p w14:paraId="6068CF11" w14:textId="7D34CE00" w:rsidR="005B3F2B" w:rsidRPr="002C3012" w:rsidRDefault="005B3F2B" w:rsidP="005B3F2B">
            <w:pPr>
              <w:pStyle w:val="ListParagraph"/>
              <w:spacing w:before="40" w:after="40"/>
              <w:ind w:left="0"/>
              <w:contextualSpacing w:val="0"/>
              <w:rPr>
                <w:rFonts w:ascii="Arial" w:hAnsi="Arial" w:cs="Arial"/>
                <w:color w:val="000000" w:themeColor="text1"/>
                <w:sz w:val="22"/>
                <w:szCs w:val="22"/>
              </w:rPr>
            </w:pPr>
            <w:r w:rsidRPr="002C3012">
              <w:rPr>
                <w:rFonts w:ascii="Arial" w:hAnsi="Arial" w:cs="Arial"/>
                <w:color w:val="000000" w:themeColor="text1"/>
                <w:sz w:val="22"/>
                <w:szCs w:val="22"/>
              </w:rPr>
              <w:t>Review of submitted application and notification of any interest to provide finance, subject to due diligence and contract</w:t>
            </w:r>
          </w:p>
        </w:tc>
        <w:tc>
          <w:tcPr>
            <w:tcW w:w="3686" w:type="dxa"/>
          </w:tcPr>
          <w:p w14:paraId="2FDCA322" w14:textId="594E483E" w:rsidR="005B3F2B" w:rsidRPr="002C3012" w:rsidRDefault="31B7AD38" w:rsidP="347479F8">
            <w:pPr>
              <w:pStyle w:val="ListParagraph"/>
              <w:spacing w:before="40" w:after="40"/>
              <w:ind w:left="0"/>
              <w:rPr>
                <w:rFonts w:ascii="Arial" w:hAnsi="Arial" w:cs="Arial"/>
                <w:color w:val="000000" w:themeColor="text1"/>
                <w:sz w:val="22"/>
                <w:szCs w:val="22"/>
              </w:rPr>
            </w:pPr>
            <w:r w:rsidRPr="002C3012">
              <w:rPr>
                <w:rFonts w:ascii="Arial" w:hAnsi="Arial" w:cs="Arial"/>
                <w:color w:val="000000" w:themeColor="text1"/>
                <w:sz w:val="22"/>
                <w:szCs w:val="22"/>
              </w:rPr>
              <w:t>up to</w:t>
            </w:r>
            <w:r w:rsidR="12AA98B0" w:rsidRPr="002C3012">
              <w:rPr>
                <w:rFonts w:ascii="Arial" w:hAnsi="Arial" w:cs="Arial"/>
                <w:color w:val="000000" w:themeColor="text1"/>
                <w:sz w:val="22"/>
                <w:szCs w:val="22"/>
              </w:rPr>
              <w:t xml:space="preserve"> 8 weeks from </w:t>
            </w:r>
            <w:r w:rsidRPr="002C3012">
              <w:rPr>
                <w:rFonts w:ascii="Arial" w:hAnsi="Arial" w:cs="Arial"/>
                <w:color w:val="000000" w:themeColor="text1"/>
                <w:sz w:val="22"/>
                <w:szCs w:val="22"/>
              </w:rPr>
              <w:t xml:space="preserve">the </w:t>
            </w:r>
            <w:proofErr w:type="gramStart"/>
            <w:r w:rsidR="65FAA9C5" w:rsidRPr="002C3012">
              <w:rPr>
                <w:rFonts w:ascii="Arial" w:hAnsi="Arial" w:cs="Arial"/>
                <w:color w:val="000000" w:themeColor="text1"/>
                <w:sz w:val="22"/>
                <w:szCs w:val="22"/>
              </w:rPr>
              <w:t>third</w:t>
            </w:r>
            <w:r w:rsidR="4233B1EF" w:rsidRPr="002C3012">
              <w:rPr>
                <w:rFonts w:ascii="Arial" w:hAnsi="Arial" w:cs="Arial"/>
                <w:color w:val="000000" w:themeColor="text1"/>
                <w:sz w:val="22"/>
                <w:szCs w:val="22"/>
              </w:rPr>
              <w:t xml:space="preserve"> </w:t>
            </w:r>
            <w:r w:rsidR="007B5EB6" w:rsidRPr="002C3012">
              <w:rPr>
                <w:rFonts w:ascii="Arial" w:hAnsi="Arial" w:cs="Arial"/>
                <w:color w:val="000000" w:themeColor="text1"/>
                <w:sz w:val="22"/>
                <w:szCs w:val="22"/>
              </w:rPr>
              <w:t>round</w:t>
            </w:r>
            <w:proofErr w:type="gramEnd"/>
            <w:r w:rsidRPr="002C3012">
              <w:rPr>
                <w:rFonts w:ascii="Arial" w:hAnsi="Arial" w:cs="Arial"/>
                <w:color w:val="000000" w:themeColor="text1"/>
                <w:sz w:val="22"/>
                <w:szCs w:val="22"/>
              </w:rPr>
              <w:t xml:space="preserve"> closing</w:t>
            </w:r>
          </w:p>
        </w:tc>
      </w:tr>
      <w:tr w:rsidR="005B3F2B" w:rsidRPr="002C3012" w14:paraId="43490E73" w14:textId="77777777" w:rsidTr="00E602B4">
        <w:tc>
          <w:tcPr>
            <w:tcW w:w="4678" w:type="dxa"/>
          </w:tcPr>
          <w:p w14:paraId="351DC3D4" w14:textId="38D7A23F" w:rsidR="005B3F2B" w:rsidRPr="002C3012" w:rsidRDefault="005B3F2B" w:rsidP="005B3F2B">
            <w:pPr>
              <w:pStyle w:val="ListParagraph"/>
              <w:spacing w:before="40" w:after="40"/>
              <w:ind w:left="0"/>
              <w:contextualSpacing w:val="0"/>
              <w:rPr>
                <w:rFonts w:ascii="Arial" w:hAnsi="Arial" w:cs="Arial"/>
                <w:color w:val="000000" w:themeColor="text1"/>
                <w:sz w:val="22"/>
                <w:szCs w:val="22"/>
              </w:rPr>
            </w:pPr>
            <w:r w:rsidRPr="002C3012">
              <w:rPr>
                <w:rFonts w:ascii="Arial" w:hAnsi="Arial" w:cs="Arial"/>
                <w:color w:val="000000" w:themeColor="text1"/>
                <w:sz w:val="22"/>
                <w:szCs w:val="22"/>
              </w:rPr>
              <w:t>Due diligence and agreeing a term sheet</w:t>
            </w:r>
          </w:p>
        </w:tc>
        <w:tc>
          <w:tcPr>
            <w:tcW w:w="3686" w:type="dxa"/>
          </w:tcPr>
          <w:p w14:paraId="51EE6FEF" w14:textId="38815FAE" w:rsidR="005B3F2B" w:rsidRPr="002C3012" w:rsidRDefault="005B3F2B" w:rsidP="005B3F2B">
            <w:pPr>
              <w:pStyle w:val="ListParagraph"/>
              <w:spacing w:before="40" w:after="40"/>
              <w:ind w:left="0"/>
              <w:contextualSpacing w:val="0"/>
              <w:rPr>
                <w:rFonts w:ascii="Arial" w:hAnsi="Arial" w:cs="Arial"/>
                <w:color w:val="000000" w:themeColor="text1"/>
                <w:sz w:val="22"/>
                <w:szCs w:val="22"/>
              </w:rPr>
            </w:pPr>
            <w:r w:rsidRPr="002C3012">
              <w:rPr>
                <w:rFonts w:ascii="Arial" w:hAnsi="Arial" w:cs="Arial"/>
                <w:color w:val="000000" w:themeColor="text1"/>
                <w:sz w:val="22"/>
                <w:szCs w:val="22"/>
              </w:rPr>
              <w:t xml:space="preserve">up to 8 weeks </w:t>
            </w:r>
          </w:p>
        </w:tc>
      </w:tr>
      <w:tr w:rsidR="005B3F2B" w:rsidRPr="002C3012" w14:paraId="01DCC781" w14:textId="77777777" w:rsidTr="00E602B4">
        <w:tc>
          <w:tcPr>
            <w:tcW w:w="4678" w:type="dxa"/>
          </w:tcPr>
          <w:p w14:paraId="5511D392" w14:textId="5764E37A" w:rsidR="005B3F2B" w:rsidRPr="002C3012" w:rsidRDefault="005B3F2B" w:rsidP="005B3F2B">
            <w:pPr>
              <w:pStyle w:val="ListParagraph"/>
              <w:spacing w:before="40" w:after="40"/>
              <w:ind w:left="0"/>
              <w:contextualSpacing w:val="0"/>
              <w:rPr>
                <w:rFonts w:ascii="Arial" w:hAnsi="Arial" w:cs="Arial"/>
                <w:color w:val="000000" w:themeColor="text1"/>
                <w:sz w:val="22"/>
                <w:szCs w:val="22"/>
              </w:rPr>
            </w:pPr>
            <w:r w:rsidRPr="002C3012">
              <w:rPr>
                <w:rFonts w:ascii="Arial" w:hAnsi="Arial" w:cs="Arial"/>
                <w:color w:val="000000" w:themeColor="text1"/>
                <w:sz w:val="22"/>
                <w:szCs w:val="22"/>
              </w:rPr>
              <w:t xml:space="preserve">Decision sign-off </w:t>
            </w:r>
          </w:p>
        </w:tc>
        <w:tc>
          <w:tcPr>
            <w:tcW w:w="3686" w:type="dxa"/>
          </w:tcPr>
          <w:p w14:paraId="27EE73CA" w14:textId="5DBB6ACA" w:rsidR="005B3F2B" w:rsidRPr="002C3012" w:rsidRDefault="005B3F2B" w:rsidP="005B3F2B">
            <w:pPr>
              <w:pStyle w:val="ListParagraph"/>
              <w:spacing w:before="40" w:after="40"/>
              <w:ind w:left="0"/>
              <w:contextualSpacing w:val="0"/>
              <w:rPr>
                <w:rFonts w:ascii="Arial" w:hAnsi="Arial" w:cs="Arial"/>
                <w:color w:val="000000" w:themeColor="text1"/>
                <w:sz w:val="22"/>
                <w:szCs w:val="22"/>
              </w:rPr>
            </w:pPr>
            <w:r w:rsidRPr="002C3012">
              <w:rPr>
                <w:rFonts w:ascii="Arial" w:hAnsi="Arial" w:cs="Arial"/>
                <w:color w:val="000000" w:themeColor="text1"/>
                <w:sz w:val="22"/>
                <w:szCs w:val="22"/>
              </w:rPr>
              <w:t>up to 6 weeks</w:t>
            </w:r>
          </w:p>
        </w:tc>
      </w:tr>
      <w:tr w:rsidR="005B3F2B" w:rsidRPr="002C3012" w14:paraId="43DADCCA" w14:textId="77777777" w:rsidTr="00E602B4">
        <w:tc>
          <w:tcPr>
            <w:tcW w:w="4678" w:type="dxa"/>
          </w:tcPr>
          <w:p w14:paraId="4106D0B9" w14:textId="26A351AF" w:rsidR="005B3F2B" w:rsidRPr="002C3012" w:rsidRDefault="005B3F2B" w:rsidP="005B3F2B">
            <w:pPr>
              <w:pStyle w:val="ListParagraph"/>
              <w:spacing w:before="40" w:after="40"/>
              <w:ind w:left="0"/>
              <w:contextualSpacing w:val="0"/>
              <w:rPr>
                <w:rFonts w:ascii="Arial" w:hAnsi="Arial" w:cs="Arial"/>
                <w:color w:val="000000" w:themeColor="text1"/>
                <w:sz w:val="22"/>
                <w:szCs w:val="22"/>
              </w:rPr>
            </w:pPr>
            <w:r w:rsidRPr="002C3012">
              <w:rPr>
                <w:rFonts w:ascii="Arial" w:hAnsi="Arial" w:cs="Arial"/>
                <w:color w:val="000000" w:themeColor="text1"/>
                <w:sz w:val="22"/>
                <w:szCs w:val="22"/>
              </w:rPr>
              <w:t>Completing funding agreements</w:t>
            </w:r>
          </w:p>
        </w:tc>
        <w:tc>
          <w:tcPr>
            <w:tcW w:w="3686" w:type="dxa"/>
          </w:tcPr>
          <w:p w14:paraId="3D821E8D" w14:textId="54166E97" w:rsidR="005B3F2B" w:rsidRPr="002C3012" w:rsidRDefault="005B3F2B" w:rsidP="005B3F2B">
            <w:pPr>
              <w:pStyle w:val="ListParagraph"/>
              <w:spacing w:before="40" w:after="40"/>
              <w:ind w:left="0"/>
              <w:contextualSpacing w:val="0"/>
              <w:rPr>
                <w:rFonts w:ascii="Arial" w:hAnsi="Arial" w:cs="Arial"/>
                <w:color w:val="000000" w:themeColor="text1"/>
                <w:sz w:val="22"/>
                <w:szCs w:val="22"/>
              </w:rPr>
            </w:pPr>
            <w:r w:rsidRPr="002C3012">
              <w:rPr>
                <w:rFonts w:ascii="Arial" w:hAnsi="Arial" w:cs="Arial"/>
                <w:color w:val="000000" w:themeColor="text1"/>
                <w:sz w:val="22"/>
                <w:szCs w:val="22"/>
              </w:rPr>
              <w:t>up to 6 weeks</w:t>
            </w:r>
          </w:p>
        </w:tc>
      </w:tr>
      <w:tr w:rsidR="005B3F2B" w:rsidRPr="002C3012" w14:paraId="1AAB2D58" w14:textId="77777777" w:rsidTr="00E602B4">
        <w:tc>
          <w:tcPr>
            <w:tcW w:w="4678" w:type="dxa"/>
          </w:tcPr>
          <w:p w14:paraId="64BC1775" w14:textId="77777777" w:rsidR="005B3F2B" w:rsidRPr="002C3012" w:rsidRDefault="005B3F2B" w:rsidP="005B3F2B">
            <w:pPr>
              <w:pStyle w:val="ListParagraph"/>
              <w:spacing w:before="40" w:after="40"/>
              <w:ind w:left="0"/>
              <w:contextualSpacing w:val="0"/>
              <w:rPr>
                <w:rFonts w:ascii="Arial" w:hAnsi="Arial" w:cs="Arial"/>
                <w:color w:val="000000" w:themeColor="text1"/>
                <w:sz w:val="22"/>
                <w:szCs w:val="22"/>
              </w:rPr>
            </w:pPr>
            <w:r w:rsidRPr="002C3012">
              <w:rPr>
                <w:rFonts w:ascii="Arial" w:hAnsi="Arial" w:cs="Arial"/>
                <w:color w:val="000000" w:themeColor="text1"/>
                <w:sz w:val="22"/>
                <w:szCs w:val="22"/>
              </w:rPr>
              <w:t>Period in which funding can be transferred / drawn down</w:t>
            </w:r>
          </w:p>
        </w:tc>
        <w:tc>
          <w:tcPr>
            <w:tcW w:w="3686" w:type="dxa"/>
          </w:tcPr>
          <w:p w14:paraId="1EDCE0DC" w14:textId="56405932" w:rsidR="005B3F2B" w:rsidRPr="002C3012" w:rsidRDefault="005B3F2B" w:rsidP="005B3F2B">
            <w:pPr>
              <w:pStyle w:val="ListParagraph"/>
              <w:spacing w:before="40" w:after="40"/>
              <w:ind w:left="0"/>
              <w:contextualSpacing w:val="0"/>
              <w:rPr>
                <w:rFonts w:ascii="Arial" w:hAnsi="Arial" w:cs="Arial"/>
                <w:color w:val="000000" w:themeColor="text1"/>
                <w:sz w:val="22"/>
                <w:szCs w:val="22"/>
              </w:rPr>
            </w:pPr>
            <w:r w:rsidRPr="002C3012">
              <w:rPr>
                <w:rFonts w:ascii="Arial" w:hAnsi="Arial" w:cs="Arial"/>
                <w:color w:val="000000" w:themeColor="text1"/>
                <w:sz w:val="22"/>
                <w:szCs w:val="22"/>
              </w:rPr>
              <w:t>0-6 months from completing the funding agreement</w:t>
            </w:r>
          </w:p>
        </w:tc>
      </w:tr>
    </w:tbl>
    <w:p w14:paraId="33F73F25" w14:textId="77777777" w:rsidR="00617AB6" w:rsidRPr="002C3012" w:rsidRDefault="00617AB6" w:rsidP="00617AB6">
      <w:pPr>
        <w:rPr>
          <w:rFonts w:ascii="Arial" w:hAnsi="Arial" w:cs="Arial"/>
          <w:color w:val="000000" w:themeColor="text1"/>
          <w:sz w:val="2"/>
          <w:szCs w:val="2"/>
        </w:rPr>
      </w:pPr>
    </w:p>
    <w:p w14:paraId="2F3E2E6E" w14:textId="77777777" w:rsidR="00617AB6" w:rsidRPr="002C3012" w:rsidRDefault="00617AB6" w:rsidP="00617AB6">
      <w:pPr>
        <w:rPr>
          <w:rFonts w:ascii="Arial" w:hAnsi="Arial" w:cs="Arial"/>
          <w:color w:val="000000" w:themeColor="text1"/>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6C5CCF0D" w14:textId="77777777" w:rsidTr="002D2A8E">
        <w:tc>
          <w:tcPr>
            <w:tcW w:w="8497" w:type="dxa"/>
          </w:tcPr>
          <w:p w14:paraId="21EBC121" w14:textId="5F6AE0AC" w:rsidR="00617AB6" w:rsidRPr="002C3012" w:rsidRDefault="00617AB6" w:rsidP="00AF4B7F">
            <w:pPr>
              <w:pStyle w:val="Sub-HeadingInline"/>
              <w:spacing w:before="0"/>
              <w:rPr>
                <w:color w:val="000000" w:themeColor="text1"/>
              </w:rPr>
            </w:pPr>
            <w:r w:rsidRPr="002C3012">
              <w:br w:type="page"/>
            </w:r>
            <w:r w:rsidRPr="002C3012">
              <w:rPr>
                <w:color w:val="000000" w:themeColor="text1"/>
              </w:rPr>
              <w:t xml:space="preserve">Enquiries </w:t>
            </w:r>
          </w:p>
        </w:tc>
      </w:tr>
    </w:tbl>
    <w:p w14:paraId="4B58D7E9" w14:textId="43B8991A" w:rsidR="00195F60" w:rsidRPr="002C3012" w:rsidRDefault="00195F60" w:rsidP="0019676B">
      <w:pPr>
        <w:pStyle w:val="Definition-Description"/>
        <w:tabs>
          <w:tab w:val="left" w:pos="5245"/>
        </w:tabs>
        <w:spacing w:before="0" w:line="276" w:lineRule="auto"/>
        <w:rPr>
          <w:color w:val="000000" w:themeColor="text1"/>
        </w:rPr>
      </w:pPr>
      <w:r w:rsidRPr="002C3012">
        <w:rPr>
          <w:color w:val="000000" w:themeColor="text1"/>
        </w:rPr>
        <w:t xml:space="preserve">Interested parties are welcome to ask questions relating to the fund by emailing </w:t>
      </w:r>
      <w:hyperlink r:id="rId18" w:history="1">
        <w:r w:rsidRPr="002C3012">
          <w:rPr>
            <w:rStyle w:val="Hyperlink"/>
          </w:rPr>
          <w:t>futureworkspace@lambeth.gov.uk</w:t>
        </w:r>
      </w:hyperlink>
      <w:r w:rsidRPr="002C3012">
        <w:rPr>
          <w:color w:val="000000" w:themeColor="text1"/>
        </w:rPr>
        <w:t xml:space="preserve">. </w:t>
      </w:r>
    </w:p>
    <w:p w14:paraId="52C71C9F" w14:textId="3F463588" w:rsidR="00617AB6" w:rsidRPr="002C3012" w:rsidRDefault="0031439D" w:rsidP="0019676B">
      <w:pPr>
        <w:pStyle w:val="Definition-Description"/>
        <w:rPr>
          <w:rStyle w:val="Hyperlink"/>
        </w:rPr>
      </w:pPr>
      <w:r w:rsidRPr="002C3012">
        <w:rPr>
          <w:color w:val="auto"/>
        </w:rPr>
        <w:t xml:space="preserve">An application briefing session’ will take place </w:t>
      </w:r>
      <w:r w:rsidR="002A60F8" w:rsidRPr="002C3012">
        <w:rPr>
          <w:color w:val="auto"/>
        </w:rPr>
        <w:t>at</w:t>
      </w:r>
      <w:r w:rsidRPr="002C3012">
        <w:rPr>
          <w:color w:val="auto"/>
        </w:rPr>
        <w:t xml:space="preserve"> </w:t>
      </w:r>
      <w:r w:rsidR="00904F59" w:rsidRPr="002C3012">
        <w:rPr>
          <w:color w:val="auto"/>
        </w:rPr>
        <w:t>1</w:t>
      </w:r>
      <w:r w:rsidR="001A5D43" w:rsidRPr="002C3012">
        <w:rPr>
          <w:color w:val="auto"/>
        </w:rPr>
        <w:t>2.30-13.30</w:t>
      </w:r>
      <w:r w:rsidR="00904F59" w:rsidRPr="002C3012">
        <w:rPr>
          <w:color w:val="auto"/>
        </w:rPr>
        <w:t xml:space="preserve"> </w:t>
      </w:r>
      <w:r w:rsidR="002A60F8" w:rsidRPr="002C3012">
        <w:rPr>
          <w:color w:val="auto"/>
        </w:rPr>
        <w:t xml:space="preserve">on </w:t>
      </w:r>
      <w:r w:rsidR="008E3FC4" w:rsidRPr="002C3012">
        <w:rPr>
          <w:color w:val="auto"/>
        </w:rPr>
        <w:t xml:space="preserve">Wednesday </w:t>
      </w:r>
      <w:r w:rsidR="00652FB6">
        <w:rPr>
          <w:color w:val="auto"/>
        </w:rPr>
        <w:t>23rd</w:t>
      </w:r>
      <w:r w:rsidRPr="002C3012" w:rsidDel="001A5D43">
        <w:rPr>
          <w:color w:val="auto"/>
        </w:rPr>
        <w:t xml:space="preserve"> </w:t>
      </w:r>
      <w:r w:rsidR="00652FB6">
        <w:rPr>
          <w:color w:val="auto"/>
        </w:rPr>
        <w:t>October</w:t>
      </w:r>
      <w:r w:rsidR="001A5D43" w:rsidRPr="002C3012">
        <w:rPr>
          <w:color w:val="auto"/>
        </w:rPr>
        <w:t xml:space="preserve"> </w:t>
      </w:r>
      <w:r w:rsidRPr="002C3012">
        <w:rPr>
          <w:color w:val="auto"/>
        </w:rPr>
        <w:t>202</w:t>
      </w:r>
      <w:r w:rsidR="001A5D43" w:rsidRPr="002C3012">
        <w:rPr>
          <w:color w:val="auto"/>
        </w:rPr>
        <w:t>4</w:t>
      </w:r>
      <w:r w:rsidRPr="002C3012">
        <w:rPr>
          <w:color w:val="auto"/>
        </w:rPr>
        <w:t xml:space="preserve"> </w:t>
      </w:r>
      <w:r w:rsidR="002F7A6A" w:rsidRPr="002C3012">
        <w:rPr>
          <w:color w:val="auto"/>
        </w:rPr>
        <w:t xml:space="preserve">via Microsoft Teams </w:t>
      </w:r>
      <w:r w:rsidRPr="002C3012">
        <w:rPr>
          <w:color w:val="auto"/>
        </w:rPr>
        <w:t>to provide an overview of the Future Workspace Fund and guidance on applying. In addition, t</w:t>
      </w:r>
      <w:r w:rsidR="00195F60" w:rsidRPr="002C3012">
        <w:rPr>
          <w:color w:val="auto"/>
        </w:rPr>
        <w:t xml:space="preserve">he council will also be offering two </w:t>
      </w:r>
      <w:r w:rsidR="00304E89" w:rsidRPr="002C3012">
        <w:rPr>
          <w:color w:val="auto"/>
        </w:rPr>
        <w:t>slots</w:t>
      </w:r>
      <w:r w:rsidR="009C62FE" w:rsidRPr="002C3012">
        <w:rPr>
          <w:color w:val="auto"/>
        </w:rPr>
        <w:t xml:space="preserve"> of 30 minutes per slot</w:t>
      </w:r>
      <w:r w:rsidR="00304E89" w:rsidRPr="002C3012">
        <w:rPr>
          <w:color w:val="auto"/>
        </w:rPr>
        <w:t xml:space="preserve"> for </w:t>
      </w:r>
      <w:r w:rsidR="00195F60" w:rsidRPr="002C3012">
        <w:rPr>
          <w:color w:val="auto"/>
        </w:rPr>
        <w:t>individual calls (phone or video) each week for interested applicants to discuss their project ahead of making an application.</w:t>
      </w:r>
      <w:r w:rsidR="0026639C" w:rsidRPr="002C3012">
        <w:rPr>
          <w:color w:val="auto"/>
        </w:rPr>
        <w:t xml:space="preserve"> To </w:t>
      </w:r>
      <w:r w:rsidRPr="002C3012">
        <w:rPr>
          <w:color w:val="auto"/>
        </w:rPr>
        <w:t>att</w:t>
      </w:r>
      <w:r w:rsidR="008E3FC4" w:rsidRPr="002C3012">
        <w:rPr>
          <w:color w:val="auto"/>
        </w:rPr>
        <w:t>e</w:t>
      </w:r>
      <w:r w:rsidRPr="002C3012">
        <w:rPr>
          <w:color w:val="auto"/>
        </w:rPr>
        <w:t xml:space="preserve">nd the application briefing session or </w:t>
      </w:r>
      <w:r w:rsidR="0026639C" w:rsidRPr="002C3012">
        <w:rPr>
          <w:color w:val="auto"/>
        </w:rPr>
        <w:t xml:space="preserve">schedule a call, please email </w:t>
      </w:r>
      <w:hyperlink r:id="rId19">
        <w:r w:rsidR="0026639C" w:rsidRPr="002C3012">
          <w:rPr>
            <w:rStyle w:val="Hyperlink"/>
          </w:rPr>
          <w:t>futureworkspace@lambeth.gov.uk</w:t>
        </w:r>
      </w:hyperlink>
      <w:r w:rsidR="00E602B4" w:rsidRPr="002C3012">
        <w:rPr>
          <w:color w:val="000000" w:themeColor="text1"/>
        </w:rPr>
        <w:t>.</w:t>
      </w:r>
    </w:p>
    <w:p w14:paraId="451ECEA8" w14:textId="77777777" w:rsidR="0029392D" w:rsidRPr="002C3012" w:rsidRDefault="0029392D" w:rsidP="00617AB6">
      <w:pPr>
        <w:pStyle w:val="Heading1"/>
        <w:tabs>
          <w:tab w:val="left" w:pos="851"/>
        </w:tabs>
        <w:rPr>
          <w:color w:val="000000" w:themeColor="text1"/>
        </w:rPr>
        <w:sectPr w:rsidR="0029392D" w:rsidRPr="002C3012" w:rsidSect="00FE1303">
          <w:headerReference w:type="even" r:id="rId20"/>
          <w:headerReference w:type="default" r:id="rId21"/>
          <w:footerReference w:type="default" r:id="rId22"/>
          <w:headerReference w:type="first" r:id="rId23"/>
          <w:pgSz w:w="11900" w:h="16840"/>
          <w:pgMar w:top="1077" w:right="1276" w:bottom="1077" w:left="1276" w:header="709" w:footer="709" w:gutter="0"/>
          <w:pgNumType w:start="1"/>
          <w:cols w:space="708"/>
          <w:docGrid w:linePitch="360"/>
        </w:sectPr>
      </w:pPr>
      <w:bookmarkStart w:id="1" w:name="_Toc171958456"/>
    </w:p>
    <w:p w14:paraId="3BA1E9F0" w14:textId="77777777" w:rsidR="00617AB6" w:rsidRPr="002C3012" w:rsidRDefault="00617AB6" w:rsidP="00617AB6">
      <w:pPr>
        <w:pStyle w:val="Heading1"/>
        <w:tabs>
          <w:tab w:val="left" w:pos="851"/>
        </w:tabs>
        <w:rPr>
          <w:color w:val="000000" w:themeColor="text1"/>
        </w:rPr>
      </w:pPr>
      <w:r w:rsidRPr="002C3012">
        <w:rPr>
          <w:color w:val="000000" w:themeColor="text1"/>
        </w:rPr>
        <w:lastRenderedPageBreak/>
        <w:t>Context</w:t>
      </w:r>
      <w:bookmarkEnd w:id="1"/>
    </w:p>
    <w:p w14:paraId="4D985E6C" w14:textId="3B71B8BF" w:rsidR="00617AB6" w:rsidRPr="002C3012" w:rsidRDefault="00617AB6" w:rsidP="0019676B">
      <w:pPr>
        <w:pStyle w:val="OpeningParagraph"/>
        <w:ind w:left="0"/>
        <w:rPr>
          <w:b/>
          <w:color w:val="000000" w:themeColor="text1"/>
          <w:sz w:val="28"/>
          <w:szCs w:val="28"/>
        </w:rPr>
      </w:pPr>
      <w:r w:rsidRPr="002C3012">
        <w:rPr>
          <w:color w:val="000000" w:themeColor="text1"/>
          <w:sz w:val="28"/>
          <w:szCs w:val="28"/>
        </w:rPr>
        <w:t xml:space="preserve">The Future Workspace Fund </w:t>
      </w:r>
      <w:r w:rsidR="00F61B19" w:rsidRPr="002C3012">
        <w:rPr>
          <w:color w:val="000000" w:themeColor="text1"/>
          <w:sz w:val="28"/>
          <w:szCs w:val="28"/>
        </w:rPr>
        <w:t xml:space="preserve">is </w:t>
      </w:r>
      <w:r w:rsidRPr="002C3012">
        <w:rPr>
          <w:color w:val="000000" w:themeColor="text1"/>
          <w:sz w:val="28"/>
          <w:szCs w:val="28"/>
        </w:rPr>
        <w:t>the council’s affordable and supportive workspace programme</w:t>
      </w:r>
      <w:r w:rsidR="00F61B19" w:rsidRPr="002C3012">
        <w:rPr>
          <w:b/>
          <w:color w:val="000000" w:themeColor="text1"/>
          <w:sz w:val="28"/>
          <w:szCs w:val="28"/>
        </w:rPr>
        <w:t xml:space="preserve">, </w:t>
      </w:r>
      <w:r w:rsidR="00D93340" w:rsidRPr="002C3012">
        <w:rPr>
          <w:b/>
          <w:color w:val="000000" w:themeColor="text1"/>
          <w:sz w:val="28"/>
          <w:szCs w:val="28"/>
        </w:rPr>
        <w:t>responding to the collective vision and ambitions set out in the new Lambeth Borough Plan – Lambeth 2030</w:t>
      </w:r>
      <w:r w:rsidR="00ED21C6" w:rsidRPr="002C3012">
        <w:rPr>
          <w:b/>
          <w:color w:val="000000" w:themeColor="text1"/>
          <w:sz w:val="28"/>
          <w:szCs w:val="28"/>
        </w:rPr>
        <w:t>: Our Future</w:t>
      </w:r>
      <w:r w:rsidR="00AC691C" w:rsidRPr="002C3012">
        <w:rPr>
          <w:b/>
          <w:color w:val="000000" w:themeColor="text1"/>
          <w:sz w:val="28"/>
          <w:szCs w:val="28"/>
        </w:rPr>
        <w:t>, Our Lambeth</w:t>
      </w:r>
    </w:p>
    <w:p w14:paraId="11693D76" w14:textId="77777777" w:rsidR="00AC691C" w:rsidRPr="002C3012" w:rsidRDefault="00AC691C" w:rsidP="0019676B">
      <w:pPr>
        <w:pStyle w:val="OpeningParagraph"/>
        <w:spacing w:before="0"/>
        <w:ind w:left="0"/>
        <w:rPr>
          <w:b/>
          <w:color w:val="000000" w:themeColor="text1"/>
          <w:sz w:val="24"/>
          <w:szCs w:val="24"/>
        </w:rPr>
      </w:pPr>
    </w:p>
    <w:p w14:paraId="57D92A7B" w14:textId="556E8466" w:rsidR="00AC691C" w:rsidRPr="002C3012" w:rsidRDefault="00AC691C" w:rsidP="0019676B">
      <w:pPr>
        <w:pStyle w:val="OpeningParagraph"/>
        <w:ind w:left="0"/>
        <w:rPr>
          <w:b/>
          <w:bCs/>
          <w:color w:val="000000" w:themeColor="text1"/>
        </w:rPr>
      </w:pPr>
      <w:r w:rsidRPr="002C3012">
        <w:rPr>
          <w:b/>
          <w:bCs/>
          <w:color w:val="000000" w:themeColor="text1"/>
        </w:rPr>
        <w:t xml:space="preserve">Inclusive Economic Development Opportunities </w:t>
      </w:r>
    </w:p>
    <w:p w14:paraId="6697E6D2" w14:textId="7E710C53" w:rsidR="00AC691C" w:rsidRPr="002C3012" w:rsidRDefault="006F11F0" w:rsidP="0019676B">
      <w:pPr>
        <w:pStyle w:val="OpeningParagraph"/>
        <w:ind w:left="0"/>
        <w:rPr>
          <w:color w:val="000000" w:themeColor="text1"/>
          <w:sz w:val="22"/>
          <w:szCs w:val="22"/>
        </w:rPr>
      </w:pPr>
      <w:r w:rsidRPr="002C3012">
        <w:rPr>
          <w:color w:val="000000" w:themeColor="text1"/>
          <w:sz w:val="22"/>
          <w:szCs w:val="22"/>
        </w:rPr>
        <w:t>Lambeth 2030 is a Borough Plan for everyone. It sets out how we will transform and reshape our neighbourhoods and equip ou</w:t>
      </w:r>
      <w:r w:rsidR="00FD3B93" w:rsidRPr="002C3012">
        <w:rPr>
          <w:color w:val="000000" w:themeColor="text1"/>
          <w:sz w:val="22"/>
          <w:szCs w:val="22"/>
        </w:rPr>
        <w:t xml:space="preserve">r communities so that the Lambeth we see in 2030 </w:t>
      </w:r>
      <w:r w:rsidR="0050223E" w:rsidRPr="002C3012">
        <w:rPr>
          <w:color w:val="000000" w:themeColor="text1"/>
          <w:sz w:val="22"/>
          <w:szCs w:val="22"/>
        </w:rPr>
        <w:t>is one that is healthier, safer</w:t>
      </w:r>
      <w:r w:rsidR="00E51CE0" w:rsidRPr="002C3012">
        <w:rPr>
          <w:color w:val="000000" w:themeColor="text1"/>
          <w:sz w:val="22"/>
          <w:szCs w:val="22"/>
        </w:rPr>
        <w:t xml:space="preserve">, </w:t>
      </w:r>
      <w:r w:rsidR="00257A4C" w:rsidRPr="002C3012">
        <w:rPr>
          <w:color w:val="000000" w:themeColor="text1"/>
          <w:sz w:val="22"/>
          <w:szCs w:val="22"/>
        </w:rPr>
        <w:t>sustainable,</w:t>
      </w:r>
      <w:r w:rsidR="00E51CE0" w:rsidRPr="002C3012">
        <w:rPr>
          <w:color w:val="000000" w:themeColor="text1"/>
          <w:sz w:val="22"/>
          <w:szCs w:val="22"/>
        </w:rPr>
        <w:t xml:space="preserve"> and active in tearing down deep-rooted inequalities. It will bind us to work together, representing the beginning of our journey and collective effort to shape the future of Lambeth. </w:t>
      </w:r>
    </w:p>
    <w:p w14:paraId="4A161E37" w14:textId="77777777" w:rsidR="00B767AD" w:rsidRPr="002C3012" w:rsidRDefault="00B767AD" w:rsidP="00B3076C">
      <w:pPr>
        <w:pStyle w:val="p1"/>
        <w:rPr>
          <w:rStyle w:val="s1"/>
          <w:rFonts w:ascii="Arial" w:hAnsi="Arial" w:cs="Arial"/>
        </w:rPr>
      </w:pPr>
    </w:p>
    <w:p w14:paraId="25E21A89" w14:textId="77777777" w:rsidR="00B767AD" w:rsidRPr="002C3012" w:rsidRDefault="00B767AD">
      <w:pPr>
        <w:pStyle w:val="p1"/>
        <w:numPr>
          <w:ilvl w:val="0"/>
          <w:numId w:val="14"/>
        </w:numPr>
        <w:ind w:left="360"/>
        <w:rPr>
          <w:rFonts w:ascii="Arial" w:hAnsi="Arial" w:cs="Arial"/>
          <w:color w:val="auto"/>
          <w:sz w:val="22"/>
          <w:szCs w:val="22"/>
        </w:rPr>
      </w:pPr>
      <w:r w:rsidRPr="002C3012">
        <w:rPr>
          <w:rStyle w:val="s1"/>
          <w:rFonts w:ascii="Arial" w:hAnsi="Arial" w:cs="Arial"/>
          <w:color w:val="auto"/>
          <w:sz w:val="22"/>
          <w:szCs w:val="22"/>
        </w:rPr>
        <w:t xml:space="preserve">The foundation for </w:t>
      </w:r>
      <w:r w:rsidRPr="002C3012">
        <w:rPr>
          <w:rFonts w:ascii="Arial" w:hAnsi="Arial" w:cs="Arial"/>
          <w:b/>
          <w:color w:val="auto"/>
          <w:sz w:val="22"/>
          <w:szCs w:val="22"/>
        </w:rPr>
        <w:t xml:space="preserve">a dynamic, strong, equitable local economy </w:t>
      </w:r>
      <w:r w:rsidRPr="002C3012">
        <w:rPr>
          <w:rStyle w:val="s1"/>
          <w:rFonts w:ascii="Arial" w:hAnsi="Arial" w:cs="Arial"/>
          <w:color w:val="auto"/>
          <w:sz w:val="22"/>
          <w:szCs w:val="22"/>
        </w:rPr>
        <w:t>will be Lambeth’s</w:t>
      </w:r>
      <w:r w:rsidRPr="002C3012">
        <w:rPr>
          <w:rFonts w:ascii="Arial" w:hAnsi="Arial" w:cs="Arial"/>
          <w:color w:val="auto"/>
          <w:sz w:val="22"/>
          <w:szCs w:val="22"/>
        </w:rPr>
        <w:t xml:space="preserve"> </w:t>
      </w:r>
      <w:r w:rsidRPr="002C3012">
        <w:rPr>
          <w:rStyle w:val="s1"/>
          <w:rFonts w:ascii="Arial" w:hAnsi="Arial" w:cs="Arial"/>
          <w:color w:val="auto"/>
          <w:sz w:val="22"/>
          <w:szCs w:val="22"/>
        </w:rPr>
        <w:t xml:space="preserve">existing strengths in </w:t>
      </w:r>
      <w:r w:rsidRPr="002C3012">
        <w:rPr>
          <w:rFonts w:ascii="Arial" w:hAnsi="Arial" w:cs="Arial"/>
          <w:b/>
          <w:color w:val="auto"/>
          <w:sz w:val="22"/>
          <w:szCs w:val="22"/>
        </w:rPr>
        <w:t xml:space="preserve">health sciences, green economy, and creative and digital </w:t>
      </w:r>
      <w:r w:rsidRPr="002C3012">
        <w:rPr>
          <w:rStyle w:val="s2"/>
          <w:rFonts w:ascii="Arial" w:hAnsi="Arial" w:cs="Arial"/>
          <w:b/>
          <w:color w:val="auto"/>
          <w:sz w:val="22"/>
          <w:szCs w:val="22"/>
        </w:rPr>
        <w:t xml:space="preserve">industries </w:t>
      </w:r>
      <w:r w:rsidRPr="002C3012">
        <w:rPr>
          <w:rFonts w:ascii="Arial" w:hAnsi="Arial" w:cs="Arial"/>
          <w:color w:val="auto"/>
          <w:sz w:val="22"/>
          <w:szCs w:val="22"/>
        </w:rPr>
        <w:t>– sectors where we will see our future growth. Economic growth will provide the borough with the resources and tools to deliver the services our residents need.</w:t>
      </w:r>
    </w:p>
    <w:p w14:paraId="7D782452" w14:textId="77777777" w:rsidR="00710547" w:rsidRPr="002C3012" w:rsidRDefault="00710547">
      <w:pPr>
        <w:pStyle w:val="p1"/>
        <w:numPr>
          <w:ilvl w:val="0"/>
          <w:numId w:val="14"/>
        </w:numPr>
        <w:ind w:left="360"/>
        <w:rPr>
          <w:rFonts w:ascii="Arial" w:hAnsi="Arial" w:cs="Arial"/>
          <w:color w:val="auto"/>
          <w:sz w:val="22"/>
          <w:szCs w:val="22"/>
        </w:rPr>
      </w:pPr>
    </w:p>
    <w:p w14:paraId="3827A18B" w14:textId="18407FEB" w:rsidR="00B767AD" w:rsidRPr="002C3012" w:rsidRDefault="00B767AD">
      <w:pPr>
        <w:pStyle w:val="p1"/>
        <w:numPr>
          <w:ilvl w:val="0"/>
          <w:numId w:val="14"/>
        </w:numPr>
        <w:ind w:left="360"/>
        <w:rPr>
          <w:rFonts w:ascii="Arial" w:hAnsi="Arial" w:cs="Arial"/>
          <w:color w:val="auto"/>
          <w:sz w:val="22"/>
          <w:szCs w:val="22"/>
        </w:rPr>
      </w:pPr>
      <w:r w:rsidRPr="002C3012">
        <w:rPr>
          <w:rFonts w:ascii="Arial" w:hAnsi="Arial" w:cs="Arial"/>
          <w:color w:val="auto"/>
          <w:sz w:val="22"/>
          <w:szCs w:val="22"/>
        </w:rPr>
        <w:t xml:space="preserve">Our ethos is </w:t>
      </w:r>
      <w:r w:rsidRPr="002C3012">
        <w:rPr>
          <w:rStyle w:val="s2"/>
          <w:rFonts w:ascii="Arial" w:hAnsi="Arial" w:cs="Arial"/>
          <w:b/>
          <w:color w:val="auto"/>
          <w:sz w:val="22"/>
          <w:szCs w:val="22"/>
        </w:rPr>
        <w:t>to create an empowered local ecosystem</w:t>
      </w:r>
      <w:r w:rsidRPr="002C3012">
        <w:rPr>
          <w:rFonts w:ascii="Arial" w:hAnsi="Arial" w:cs="Arial"/>
          <w:color w:val="auto"/>
          <w:sz w:val="22"/>
          <w:szCs w:val="22"/>
        </w:rPr>
        <w:t xml:space="preserve">, where all our residents </w:t>
      </w:r>
      <w:proofErr w:type="gramStart"/>
      <w:r w:rsidRPr="002C3012">
        <w:rPr>
          <w:rFonts w:ascii="Arial" w:hAnsi="Arial" w:cs="Arial"/>
          <w:color w:val="auto"/>
          <w:sz w:val="22"/>
          <w:szCs w:val="22"/>
        </w:rPr>
        <w:t>are able to</w:t>
      </w:r>
      <w:proofErr w:type="gramEnd"/>
      <w:r w:rsidRPr="002C3012">
        <w:rPr>
          <w:rFonts w:ascii="Arial" w:hAnsi="Arial" w:cs="Arial"/>
          <w:color w:val="auto"/>
          <w:sz w:val="22"/>
          <w:szCs w:val="22"/>
        </w:rPr>
        <w:t xml:space="preserve"> contribute to and benefit from the great opportunities Lambeth has to offer.</w:t>
      </w:r>
    </w:p>
    <w:p w14:paraId="636D1587" w14:textId="77777777" w:rsidR="00B767AD" w:rsidRPr="002C3012" w:rsidRDefault="00B767AD" w:rsidP="00B3076C">
      <w:pPr>
        <w:pStyle w:val="p1"/>
        <w:rPr>
          <w:rFonts w:ascii="Arial" w:hAnsi="Arial" w:cs="Arial"/>
          <w:color w:val="auto"/>
          <w:sz w:val="22"/>
          <w:szCs w:val="22"/>
        </w:rPr>
      </w:pPr>
    </w:p>
    <w:p w14:paraId="6ADFD98C" w14:textId="303D0562" w:rsidR="00B767AD" w:rsidRPr="002C3012" w:rsidRDefault="00B767AD">
      <w:pPr>
        <w:pStyle w:val="p2"/>
        <w:numPr>
          <w:ilvl w:val="0"/>
          <w:numId w:val="14"/>
        </w:numPr>
        <w:ind w:left="360"/>
        <w:rPr>
          <w:rFonts w:ascii="Arial" w:hAnsi="Arial" w:cs="Arial"/>
          <w:color w:val="auto"/>
          <w:sz w:val="22"/>
          <w:szCs w:val="22"/>
        </w:rPr>
      </w:pPr>
      <w:r w:rsidRPr="002C3012">
        <w:rPr>
          <w:rFonts w:ascii="Arial" w:hAnsi="Arial" w:cs="Arial"/>
          <w:color w:val="auto"/>
          <w:sz w:val="22"/>
          <w:szCs w:val="22"/>
        </w:rPr>
        <w:t>Lambeth will be a place where industry, educational and cultural institutions, the voluntary and public sectors come together</w:t>
      </w:r>
      <w:r w:rsidRPr="002C3012">
        <w:rPr>
          <w:rStyle w:val="s2"/>
          <w:rFonts w:ascii="Arial" w:hAnsi="Arial" w:cs="Arial"/>
          <w:b/>
          <w:color w:val="auto"/>
          <w:sz w:val="22"/>
          <w:szCs w:val="22"/>
        </w:rPr>
        <w:t xml:space="preserve"> to deliver a world class skills system</w:t>
      </w:r>
      <w:r w:rsidRPr="002C3012">
        <w:rPr>
          <w:rFonts w:ascii="Arial" w:hAnsi="Arial" w:cs="Arial"/>
          <w:color w:val="auto"/>
          <w:sz w:val="22"/>
          <w:szCs w:val="22"/>
        </w:rPr>
        <w:t xml:space="preserve"> </w:t>
      </w:r>
      <w:r w:rsidRPr="002C3012">
        <w:rPr>
          <w:rStyle w:val="s2"/>
          <w:rFonts w:ascii="Arial" w:hAnsi="Arial" w:cs="Arial"/>
          <w:b/>
          <w:color w:val="auto"/>
          <w:sz w:val="22"/>
          <w:szCs w:val="22"/>
        </w:rPr>
        <w:t xml:space="preserve">and agile employment support </w:t>
      </w:r>
      <w:r w:rsidRPr="002C3012">
        <w:rPr>
          <w:rFonts w:ascii="Arial" w:hAnsi="Arial" w:cs="Arial"/>
          <w:color w:val="auto"/>
          <w:sz w:val="22"/>
          <w:szCs w:val="22"/>
        </w:rPr>
        <w:t>that provide opportunities for good quality work.</w:t>
      </w:r>
    </w:p>
    <w:p w14:paraId="28A9B337" w14:textId="77777777" w:rsidR="00B767AD" w:rsidRPr="002C3012" w:rsidRDefault="00B767AD" w:rsidP="00B3076C">
      <w:pPr>
        <w:pStyle w:val="p1"/>
        <w:rPr>
          <w:rFonts w:ascii="Arial" w:hAnsi="Arial" w:cs="Arial"/>
          <w:color w:val="auto"/>
          <w:sz w:val="22"/>
          <w:szCs w:val="22"/>
        </w:rPr>
      </w:pPr>
    </w:p>
    <w:p w14:paraId="114D196E" w14:textId="2E77CBBC" w:rsidR="00B767AD" w:rsidRPr="002C3012" w:rsidRDefault="00B767AD">
      <w:pPr>
        <w:pStyle w:val="p1"/>
        <w:numPr>
          <w:ilvl w:val="0"/>
          <w:numId w:val="14"/>
        </w:numPr>
        <w:ind w:left="360"/>
        <w:rPr>
          <w:rFonts w:ascii="Arial" w:hAnsi="Arial" w:cs="Arial"/>
          <w:color w:val="auto"/>
          <w:sz w:val="22"/>
          <w:szCs w:val="22"/>
        </w:rPr>
      </w:pPr>
      <w:r w:rsidRPr="002C3012">
        <w:rPr>
          <w:rStyle w:val="s1"/>
          <w:rFonts w:ascii="Arial" w:hAnsi="Arial" w:cs="Arial"/>
          <w:color w:val="auto"/>
          <w:sz w:val="22"/>
          <w:szCs w:val="22"/>
        </w:rPr>
        <w:t>We will focus our efforts</w:t>
      </w:r>
      <w:r w:rsidRPr="002C3012">
        <w:rPr>
          <w:rFonts w:ascii="Arial" w:hAnsi="Arial" w:cs="Arial"/>
          <w:b/>
          <w:color w:val="auto"/>
          <w:sz w:val="22"/>
          <w:szCs w:val="22"/>
        </w:rPr>
        <w:t xml:space="preserve"> to create an equitable, anti-discriminatory, anti-racist </w:t>
      </w:r>
      <w:r w:rsidRPr="002C3012">
        <w:rPr>
          <w:rStyle w:val="s2"/>
          <w:rFonts w:ascii="Arial" w:hAnsi="Arial" w:cs="Arial"/>
          <w:b/>
          <w:color w:val="auto"/>
          <w:sz w:val="22"/>
          <w:szCs w:val="22"/>
        </w:rPr>
        <w:t>and inclusive Lambeth,</w:t>
      </w:r>
      <w:r w:rsidRPr="002C3012">
        <w:rPr>
          <w:rFonts w:ascii="Arial" w:hAnsi="Arial" w:cs="Arial"/>
          <w:color w:val="auto"/>
          <w:sz w:val="22"/>
          <w:szCs w:val="22"/>
        </w:rPr>
        <w:t xml:space="preserve"> with good quality training opportunities, improved digital inclusion and literacy, and greater financial resilience.</w:t>
      </w:r>
    </w:p>
    <w:p w14:paraId="55D53945" w14:textId="77777777" w:rsidR="00B767AD" w:rsidRPr="002C3012" w:rsidRDefault="00B767AD" w:rsidP="00B3076C">
      <w:pPr>
        <w:pStyle w:val="p1"/>
        <w:rPr>
          <w:rFonts w:ascii="Arial" w:hAnsi="Arial" w:cs="Arial"/>
          <w:color w:val="auto"/>
          <w:sz w:val="22"/>
          <w:szCs w:val="22"/>
        </w:rPr>
      </w:pPr>
    </w:p>
    <w:p w14:paraId="700301A0" w14:textId="38EB0B22" w:rsidR="00B767AD" w:rsidRPr="002C3012" w:rsidRDefault="00B767AD">
      <w:pPr>
        <w:pStyle w:val="p1"/>
        <w:numPr>
          <w:ilvl w:val="0"/>
          <w:numId w:val="14"/>
        </w:numPr>
        <w:ind w:left="360"/>
        <w:rPr>
          <w:rFonts w:ascii="Arial" w:hAnsi="Arial" w:cs="Arial"/>
          <w:color w:val="auto"/>
          <w:sz w:val="22"/>
          <w:szCs w:val="22"/>
        </w:rPr>
      </w:pPr>
      <w:r w:rsidRPr="002C3012">
        <w:rPr>
          <w:rStyle w:val="s1"/>
          <w:rFonts w:ascii="Arial" w:hAnsi="Arial" w:cs="Arial"/>
          <w:color w:val="auto"/>
          <w:sz w:val="22"/>
          <w:szCs w:val="22"/>
        </w:rPr>
        <w:t xml:space="preserve">We will </w:t>
      </w:r>
      <w:r w:rsidRPr="002C3012">
        <w:rPr>
          <w:rFonts w:ascii="Arial" w:hAnsi="Arial" w:cs="Arial"/>
          <w:b/>
          <w:color w:val="auto"/>
          <w:sz w:val="22"/>
          <w:szCs w:val="22"/>
        </w:rPr>
        <w:t>leverage opportunities for those furthest away from economic inclu</w:t>
      </w:r>
      <w:r w:rsidRPr="002C3012">
        <w:rPr>
          <w:rStyle w:val="s2"/>
          <w:rFonts w:ascii="Arial" w:hAnsi="Arial" w:cs="Arial"/>
          <w:b/>
          <w:color w:val="auto"/>
          <w:sz w:val="22"/>
          <w:szCs w:val="22"/>
        </w:rPr>
        <w:t>sion</w:t>
      </w:r>
      <w:r w:rsidRPr="002C3012">
        <w:rPr>
          <w:rFonts w:ascii="Arial" w:hAnsi="Arial" w:cs="Arial"/>
          <w:color w:val="auto"/>
          <w:sz w:val="22"/>
          <w:szCs w:val="22"/>
        </w:rPr>
        <w:t xml:space="preserve">, and those disproportionately so, to unlock their potential – through </w:t>
      </w:r>
      <w:r w:rsidRPr="002C3012">
        <w:rPr>
          <w:rStyle w:val="s2"/>
          <w:rFonts w:ascii="Arial" w:hAnsi="Arial" w:cs="Arial"/>
          <w:b/>
          <w:color w:val="auto"/>
          <w:sz w:val="22"/>
          <w:szCs w:val="22"/>
        </w:rPr>
        <w:t>upskilling,</w:t>
      </w:r>
      <w:r w:rsidRPr="002C3012">
        <w:rPr>
          <w:rFonts w:ascii="Arial" w:hAnsi="Arial" w:cs="Arial"/>
          <w:color w:val="auto"/>
          <w:sz w:val="22"/>
          <w:szCs w:val="22"/>
        </w:rPr>
        <w:t xml:space="preserve"> </w:t>
      </w:r>
      <w:r w:rsidRPr="002C3012">
        <w:rPr>
          <w:rFonts w:ascii="Arial" w:hAnsi="Arial" w:cs="Arial"/>
          <w:b/>
          <w:color w:val="auto"/>
          <w:sz w:val="22"/>
          <w:szCs w:val="22"/>
        </w:rPr>
        <w:t>reskilling and sustainable employment pathways.</w:t>
      </w:r>
    </w:p>
    <w:p w14:paraId="3E62571A" w14:textId="77777777" w:rsidR="00B767AD" w:rsidRPr="002C3012" w:rsidRDefault="00B767AD" w:rsidP="00B3076C">
      <w:pPr>
        <w:pStyle w:val="p1"/>
        <w:rPr>
          <w:rFonts w:ascii="Arial" w:hAnsi="Arial" w:cs="Arial"/>
          <w:color w:val="auto"/>
          <w:sz w:val="22"/>
          <w:szCs w:val="22"/>
        </w:rPr>
      </w:pPr>
    </w:p>
    <w:p w14:paraId="5DB46393" w14:textId="4B076DC1" w:rsidR="00B767AD" w:rsidRPr="002C3012" w:rsidRDefault="00B767AD">
      <w:pPr>
        <w:pStyle w:val="p1"/>
        <w:numPr>
          <w:ilvl w:val="0"/>
          <w:numId w:val="14"/>
        </w:numPr>
        <w:ind w:left="360"/>
        <w:rPr>
          <w:rFonts w:ascii="Arial" w:hAnsi="Arial" w:cs="Arial"/>
          <w:color w:val="auto"/>
          <w:sz w:val="22"/>
          <w:szCs w:val="22"/>
        </w:rPr>
      </w:pPr>
      <w:r w:rsidRPr="002C3012">
        <w:rPr>
          <w:rFonts w:ascii="Arial" w:hAnsi="Arial" w:cs="Arial"/>
          <w:color w:val="auto"/>
          <w:sz w:val="22"/>
          <w:szCs w:val="22"/>
        </w:rPr>
        <w:t xml:space="preserve">Our aspiration is to become </w:t>
      </w:r>
      <w:r w:rsidRPr="002C3012">
        <w:rPr>
          <w:rStyle w:val="s2"/>
          <w:rFonts w:ascii="Arial" w:hAnsi="Arial" w:cs="Arial"/>
          <w:b/>
          <w:color w:val="auto"/>
          <w:sz w:val="22"/>
          <w:szCs w:val="22"/>
        </w:rPr>
        <w:t>a Living Wage borough</w:t>
      </w:r>
      <w:r w:rsidRPr="002C3012">
        <w:rPr>
          <w:rFonts w:ascii="Arial" w:hAnsi="Arial" w:cs="Arial"/>
          <w:color w:val="auto"/>
          <w:sz w:val="22"/>
          <w:szCs w:val="22"/>
        </w:rPr>
        <w:t>, using a place-based approach to support families, communities and our local economy by uplifting low-paid workers to the real Living Wage.</w:t>
      </w:r>
    </w:p>
    <w:p w14:paraId="6C5CE427" w14:textId="77777777" w:rsidR="00B767AD" w:rsidRPr="002C3012" w:rsidRDefault="00B767AD" w:rsidP="00B3076C">
      <w:pPr>
        <w:pStyle w:val="p1"/>
        <w:rPr>
          <w:rFonts w:ascii="Arial" w:hAnsi="Arial" w:cs="Arial"/>
          <w:color w:val="auto"/>
          <w:sz w:val="22"/>
          <w:szCs w:val="22"/>
        </w:rPr>
      </w:pPr>
    </w:p>
    <w:p w14:paraId="42A99FA2" w14:textId="2A090C6E" w:rsidR="00B767AD" w:rsidRPr="002C3012" w:rsidRDefault="00B767AD">
      <w:pPr>
        <w:pStyle w:val="p2"/>
        <w:numPr>
          <w:ilvl w:val="0"/>
          <w:numId w:val="14"/>
        </w:numPr>
        <w:ind w:left="360"/>
        <w:rPr>
          <w:rFonts w:ascii="Arial" w:hAnsi="Arial" w:cs="Arial"/>
          <w:color w:val="auto"/>
          <w:sz w:val="22"/>
          <w:szCs w:val="22"/>
        </w:rPr>
      </w:pPr>
      <w:r w:rsidRPr="002C3012">
        <w:rPr>
          <w:rStyle w:val="s2"/>
          <w:rFonts w:ascii="Arial" w:hAnsi="Arial" w:cs="Arial"/>
          <w:b/>
          <w:color w:val="auto"/>
          <w:sz w:val="22"/>
          <w:szCs w:val="22"/>
        </w:rPr>
        <w:t xml:space="preserve">Good and fair working conditions </w:t>
      </w:r>
      <w:r w:rsidRPr="002C3012">
        <w:rPr>
          <w:rFonts w:ascii="Arial" w:hAnsi="Arial" w:cs="Arial"/>
          <w:color w:val="auto"/>
          <w:sz w:val="22"/>
          <w:szCs w:val="22"/>
        </w:rPr>
        <w:t xml:space="preserve">are also crucial to providing opportunity and we </w:t>
      </w:r>
      <w:r w:rsidRPr="002C3012">
        <w:rPr>
          <w:rStyle w:val="s1"/>
          <w:rFonts w:ascii="Arial" w:hAnsi="Arial" w:cs="Arial"/>
          <w:color w:val="auto"/>
          <w:sz w:val="22"/>
          <w:szCs w:val="22"/>
        </w:rPr>
        <w:t xml:space="preserve">aspire to see </w:t>
      </w:r>
      <w:r w:rsidRPr="002C3012">
        <w:rPr>
          <w:rFonts w:ascii="Arial" w:hAnsi="Arial" w:cs="Arial"/>
          <w:b/>
          <w:color w:val="auto"/>
          <w:sz w:val="22"/>
          <w:szCs w:val="22"/>
        </w:rPr>
        <w:t>more businesses across Lambeth engaging with the Good Work</w:t>
      </w:r>
    </w:p>
    <w:p w14:paraId="4E505965" w14:textId="77777777" w:rsidR="00B3076C" w:rsidRPr="002C3012" w:rsidRDefault="00B3076C" w:rsidP="00847AB2">
      <w:pPr>
        <w:pStyle w:val="ListParagraph"/>
        <w:rPr>
          <w:rFonts w:ascii="Arial" w:hAnsi="Arial" w:cs="Arial"/>
          <w:sz w:val="20"/>
          <w:szCs w:val="20"/>
        </w:rPr>
      </w:pPr>
    </w:p>
    <w:p w14:paraId="56BE6745" w14:textId="230ED197" w:rsidR="00617AB6" w:rsidRPr="002C3012" w:rsidRDefault="00617AB6" w:rsidP="00617AB6">
      <w:pPr>
        <w:spacing w:before="140"/>
        <w:rPr>
          <w:rFonts w:ascii="Arial" w:eastAsia="Arial" w:hAnsi="Arial" w:cs="Arial"/>
          <w:color w:val="000000" w:themeColor="text1"/>
          <w:sz w:val="22"/>
          <w:szCs w:val="22"/>
        </w:rPr>
      </w:pPr>
      <w:r w:rsidRPr="002C3012">
        <w:rPr>
          <w:rFonts w:ascii="Arial" w:hAnsi="Arial" w:cs="Arial"/>
          <w:color w:val="000000" w:themeColor="text1"/>
        </w:rPr>
        <w:br w:type="page"/>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69C1AAE6" w14:textId="77777777" w:rsidTr="00847AB2">
        <w:tc>
          <w:tcPr>
            <w:tcW w:w="8497" w:type="dxa"/>
          </w:tcPr>
          <w:p w14:paraId="618C9875" w14:textId="77777777" w:rsidR="00617AB6" w:rsidRPr="002C3012" w:rsidRDefault="00617AB6" w:rsidP="00AF4B7F">
            <w:pPr>
              <w:pStyle w:val="Sub-HeadingInline"/>
              <w:spacing w:before="0"/>
              <w:rPr>
                <w:color w:val="000000" w:themeColor="text1"/>
              </w:rPr>
            </w:pPr>
            <w:r w:rsidRPr="002C3012">
              <w:rPr>
                <w:color w:val="000000" w:themeColor="text1"/>
              </w:rPr>
              <w:lastRenderedPageBreak/>
              <w:t>Affordable and supportive workspace</w:t>
            </w:r>
          </w:p>
        </w:tc>
      </w:tr>
    </w:tbl>
    <w:p w14:paraId="6B4AB0F7" w14:textId="619DE4E6" w:rsidR="005965D0" w:rsidRPr="002C3012" w:rsidRDefault="0032301E" w:rsidP="0019676B">
      <w:pPr>
        <w:pStyle w:val="Bullet"/>
        <w:numPr>
          <w:ilvl w:val="0"/>
          <w:numId w:val="0"/>
        </w:numPr>
        <w:spacing w:after="220" w:line="276" w:lineRule="auto"/>
        <w:rPr>
          <w:rFonts w:cs="Arial"/>
          <w:b/>
          <w:color w:val="000000" w:themeColor="text1"/>
        </w:rPr>
      </w:pPr>
      <w:r w:rsidRPr="002C3012">
        <w:rPr>
          <w:rFonts w:cs="Arial"/>
          <w:color w:val="000000" w:themeColor="text1"/>
        </w:rPr>
        <w:t xml:space="preserve">We define </w:t>
      </w:r>
      <w:r w:rsidR="003F7143" w:rsidRPr="002C3012">
        <w:rPr>
          <w:rFonts w:cs="Arial"/>
          <w:color w:val="000000" w:themeColor="text1"/>
        </w:rPr>
        <w:t xml:space="preserve">affordable and </w:t>
      </w:r>
      <w:r w:rsidR="00617AB6" w:rsidRPr="002C3012">
        <w:rPr>
          <w:rFonts w:cs="Arial"/>
          <w:color w:val="000000" w:themeColor="text1"/>
        </w:rPr>
        <w:t xml:space="preserve">supportive workspace </w:t>
      </w:r>
      <w:r w:rsidR="000C26E3" w:rsidRPr="002C3012">
        <w:rPr>
          <w:rFonts w:cs="Arial"/>
          <w:color w:val="000000" w:themeColor="text1"/>
        </w:rPr>
        <w:t>a</w:t>
      </w:r>
      <w:r w:rsidR="00617AB6" w:rsidRPr="002C3012">
        <w:rPr>
          <w:rFonts w:cs="Arial"/>
          <w:color w:val="000000" w:themeColor="text1"/>
        </w:rPr>
        <w:t>s managed space provid</w:t>
      </w:r>
      <w:r w:rsidRPr="002C3012">
        <w:rPr>
          <w:rFonts w:cs="Arial"/>
          <w:color w:val="000000" w:themeColor="text1"/>
        </w:rPr>
        <w:t>ing</w:t>
      </w:r>
      <w:r w:rsidR="00617AB6" w:rsidRPr="002C3012">
        <w:rPr>
          <w:rFonts w:cs="Arial"/>
          <w:color w:val="000000" w:themeColor="text1"/>
        </w:rPr>
        <w:t xml:space="preserve"> affordab</w:t>
      </w:r>
      <w:r w:rsidRPr="002C3012">
        <w:rPr>
          <w:rFonts w:cs="Arial"/>
          <w:color w:val="000000" w:themeColor="text1"/>
        </w:rPr>
        <w:t>ility</w:t>
      </w:r>
      <w:r w:rsidR="00617AB6" w:rsidRPr="002C3012">
        <w:rPr>
          <w:rFonts w:cs="Arial"/>
          <w:color w:val="000000" w:themeColor="text1"/>
        </w:rPr>
        <w:t xml:space="preserve"> in some or </w:t>
      </w:r>
      <w:proofErr w:type="gramStart"/>
      <w:r w:rsidR="00617AB6" w:rsidRPr="002C3012">
        <w:rPr>
          <w:rFonts w:cs="Arial"/>
          <w:color w:val="000000" w:themeColor="text1"/>
        </w:rPr>
        <w:t>all of</w:t>
      </w:r>
      <w:proofErr w:type="gramEnd"/>
      <w:r w:rsidR="00617AB6" w:rsidRPr="002C3012">
        <w:rPr>
          <w:rFonts w:cs="Arial"/>
          <w:color w:val="000000" w:themeColor="text1"/>
        </w:rPr>
        <w:t xml:space="preserve"> its space alongside supportive activities for businesses and local stakeholders. In Lambeth the</w:t>
      </w:r>
      <w:r w:rsidRPr="002C3012">
        <w:rPr>
          <w:rFonts w:cs="Arial"/>
          <w:color w:val="000000" w:themeColor="text1"/>
        </w:rPr>
        <w:t>se types of spaces</w:t>
      </w:r>
      <w:r w:rsidR="00617AB6" w:rsidRPr="002C3012">
        <w:rPr>
          <w:rFonts w:cs="Arial"/>
          <w:color w:val="000000" w:themeColor="text1"/>
        </w:rPr>
        <w:t xml:space="preserve"> deliver the following value-added features:</w:t>
      </w:r>
    </w:p>
    <w:p w14:paraId="69D40D73" w14:textId="77777777" w:rsidR="005965D0" w:rsidRPr="002C3012" w:rsidRDefault="005965D0" w:rsidP="0029392D">
      <w:pPr>
        <w:pStyle w:val="Bullet"/>
        <w:spacing w:before="80" w:line="288" w:lineRule="auto"/>
        <w:ind w:left="589"/>
        <w:rPr>
          <w:rFonts w:cs="Arial"/>
          <w:color w:val="000000" w:themeColor="text1"/>
        </w:rPr>
      </w:pPr>
      <w:r w:rsidRPr="002C3012">
        <w:rPr>
          <w:rFonts w:cs="Arial"/>
          <w:color w:val="000000" w:themeColor="text1"/>
        </w:rPr>
        <w:t xml:space="preserve">typically (but not always) provide focussed activity on </w:t>
      </w:r>
      <w:r w:rsidRPr="002C3012">
        <w:rPr>
          <w:rFonts w:cs="Arial"/>
          <w:b/>
          <w:color w:val="000000" w:themeColor="text1"/>
        </w:rPr>
        <w:t xml:space="preserve">growing innovation-led </w:t>
      </w:r>
      <w:proofErr w:type="gramStart"/>
      <w:r w:rsidRPr="002C3012">
        <w:rPr>
          <w:rFonts w:cs="Arial"/>
          <w:b/>
          <w:color w:val="000000" w:themeColor="text1"/>
        </w:rPr>
        <w:t>sectors</w:t>
      </w:r>
      <w:r w:rsidRPr="002C3012">
        <w:rPr>
          <w:rFonts w:cs="Arial"/>
          <w:color w:val="000000" w:themeColor="text1"/>
        </w:rPr>
        <w:t>;</w:t>
      </w:r>
      <w:proofErr w:type="gramEnd"/>
    </w:p>
    <w:p w14:paraId="41209494" w14:textId="78EF4824" w:rsidR="005965D0" w:rsidRPr="002C3012" w:rsidRDefault="00617AB6" w:rsidP="0029392D">
      <w:pPr>
        <w:pStyle w:val="Bullet"/>
        <w:spacing w:before="80" w:line="288" w:lineRule="auto"/>
        <w:ind w:left="589"/>
        <w:rPr>
          <w:rFonts w:cs="Arial"/>
          <w:color w:val="000000" w:themeColor="text1"/>
        </w:rPr>
      </w:pPr>
      <w:r w:rsidRPr="002C3012">
        <w:rPr>
          <w:rFonts w:cs="Arial"/>
          <w:b/>
          <w:color w:val="000000" w:themeColor="text1"/>
        </w:rPr>
        <w:t>inclusive growth</w:t>
      </w:r>
      <w:r w:rsidRPr="002C3012">
        <w:rPr>
          <w:rFonts w:cs="Arial"/>
          <w:color w:val="000000" w:themeColor="text1"/>
        </w:rPr>
        <w:t xml:space="preserve"> by generating inclusive jobs, </w:t>
      </w:r>
      <w:r w:rsidR="00B849EC" w:rsidRPr="002C3012">
        <w:rPr>
          <w:rFonts w:cs="Arial"/>
          <w:color w:val="000000" w:themeColor="text1"/>
        </w:rPr>
        <w:t>skills,</w:t>
      </w:r>
      <w:r w:rsidRPr="002C3012">
        <w:rPr>
          <w:rFonts w:cs="Arial"/>
          <w:color w:val="000000" w:themeColor="text1"/>
        </w:rPr>
        <w:t xml:space="preserve"> and entrepreneurship opportunities, particularly amongst priority groups (</w:t>
      </w:r>
      <w:r w:rsidRPr="002C3012">
        <w:rPr>
          <w:rFonts w:cs="Arial"/>
        </w:rPr>
        <w:t xml:space="preserve">including women, </w:t>
      </w:r>
      <w:r w:rsidR="00DE237F" w:rsidRPr="002C3012">
        <w:rPr>
          <w:rFonts w:cs="Arial"/>
        </w:rPr>
        <w:t xml:space="preserve">people </w:t>
      </w:r>
      <w:r w:rsidRPr="002C3012">
        <w:rPr>
          <w:rFonts w:cs="Arial"/>
        </w:rPr>
        <w:t xml:space="preserve">from Black, Asian and </w:t>
      </w:r>
      <w:r w:rsidR="00F07498" w:rsidRPr="002C3012">
        <w:rPr>
          <w:rFonts w:cs="Arial"/>
        </w:rPr>
        <w:t>Multi-</w:t>
      </w:r>
      <w:r w:rsidRPr="002C3012">
        <w:rPr>
          <w:rFonts w:cs="Arial"/>
        </w:rPr>
        <w:t xml:space="preserve">Ethnic groups, </w:t>
      </w:r>
      <w:r w:rsidR="0032301E" w:rsidRPr="002C3012">
        <w:rPr>
          <w:rFonts w:cs="Arial"/>
        </w:rPr>
        <w:t xml:space="preserve">and people from </w:t>
      </w:r>
      <w:r w:rsidRPr="002C3012">
        <w:rPr>
          <w:rFonts w:cs="Arial"/>
        </w:rPr>
        <w:t xml:space="preserve">disadvantaged </w:t>
      </w:r>
      <w:r w:rsidR="0032301E" w:rsidRPr="002C3012">
        <w:rPr>
          <w:rFonts w:cs="Arial"/>
        </w:rPr>
        <w:t>backgrounds</w:t>
      </w:r>
      <w:proofErr w:type="gramStart"/>
      <w:r w:rsidRPr="002C3012">
        <w:rPr>
          <w:rFonts w:cs="Arial"/>
          <w:color w:val="000000" w:themeColor="text1"/>
        </w:rPr>
        <w:t>);</w:t>
      </w:r>
      <w:proofErr w:type="gramEnd"/>
    </w:p>
    <w:p w14:paraId="4D47E506" w14:textId="3706CB80" w:rsidR="00B3076C" w:rsidRPr="002C3012" w:rsidRDefault="00617AB6" w:rsidP="0019676B">
      <w:pPr>
        <w:pStyle w:val="Bullet"/>
        <w:spacing w:before="80" w:line="288" w:lineRule="auto"/>
        <w:ind w:left="589"/>
        <w:rPr>
          <w:rFonts w:cs="Arial"/>
        </w:rPr>
      </w:pPr>
      <w:r w:rsidRPr="002C3012">
        <w:rPr>
          <w:rFonts w:cs="Arial"/>
          <w:color w:val="000000" w:themeColor="text1"/>
        </w:rPr>
        <w:t xml:space="preserve">maintaining the </w:t>
      </w:r>
      <w:r w:rsidRPr="002C3012">
        <w:rPr>
          <w:rFonts w:cs="Arial"/>
          <w:b/>
          <w:color w:val="000000" w:themeColor="text1"/>
        </w:rPr>
        <w:t>distinct and diverse character</w:t>
      </w:r>
      <w:r w:rsidRPr="002C3012">
        <w:rPr>
          <w:rFonts w:cs="Arial"/>
          <w:color w:val="000000" w:themeColor="text1"/>
        </w:rPr>
        <w:t xml:space="preserve"> of </w:t>
      </w:r>
      <w:proofErr w:type="gramStart"/>
      <w:r w:rsidRPr="002C3012">
        <w:rPr>
          <w:rFonts w:cs="Arial"/>
          <w:color w:val="000000" w:themeColor="text1"/>
        </w:rPr>
        <w:t>Lambeth;</w:t>
      </w:r>
      <w:proofErr w:type="gramEnd"/>
    </w:p>
    <w:p w14:paraId="5DEF0AAC" w14:textId="329053E6" w:rsidR="005965D0" w:rsidRPr="002C3012" w:rsidRDefault="00617AB6" w:rsidP="0019676B">
      <w:pPr>
        <w:pStyle w:val="Bullet"/>
        <w:spacing w:before="80" w:line="288" w:lineRule="auto"/>
        <w:ind w:left="589"/>
        <w:rPr>
          <w:rFonts w:cs="Arial"/>
          <w:color w:val="000000" w:themeColor="text1"/>
        </w:rPr>
      </w:pPr>
      <w:r w:rsidRPr="002C3012">
        <w:rPr>
          <w:rFonts w:cs="Arial"/>
          <w:b/>
          <w:color w:val="000000" w:themeColor="text1"/>
        </w:rPr>
        <w:t xml:space="preserve">business support </w:t>
      </w:r>
      <w:r w:rsidRPr="002C3012">
        <w:rPr>
          <w:rFonts w:cs="Arial"/>
          <w:color w:val="000000" w:themeColor="text1"/>
        </w:rPr>
        <w:t>such as facilitating collaborations between businesses and peer support, and creating mentoring and training opportunities; and,</w:t>
      </w:r>
    </w:p>
    <w:p w14:paraId="55FB46A1" w14:textId="2FF436D4" w:rsidR="00617AB6" w:rsidRPr="002C3012" w:rsidRDefault="00617AB6" w:rsidP="00702AD3">
      <w:pPr>
        <w:pStyle w:val="Bullet"/>
        <w:spacing w:before="80" w:line="288" w:lineRule="auto"/>
        <w:ind w:left="589"/>
        <w:rPr>
          <w:rFonts w:cs="Arial"/>
          <w:color w:val="000000" w:themeColor="text1"/>
        </w:rPr>
      </w:pPr>
      <w:r w:rsidRPr="002C3012">
        <w:rPr>
          <w:rFonts w:cs="Arial"/>
          <w:color w:val="000000" w:themeColor="text1"/>
        </w:rPr>
        <w:t xml:space="preserve">attracting </w:t>
      </w:r>
      <w:r w:rsidRPr="002C3012">
        <w:rPr>
          <w:rFonts w:cs="Arial"/>
          <w:b/>
          <w:color w:val="000000" w:themeColor="text1"/>
        </w:rPr>
        <w:t>inward investment</w:t>
      </w:r>
      <w:r w:rsidRPr="002C3012">
        <w:rPr>
          <w:rFonts w:cs="Arial"/>
          <w:color w:val="000000" w:themeColor="text1"/>
        </w:rPr>
        <w:t xml:space="preserve"> through enabling businesses to move to</w:t>
      </w:r>
      <w:r w:rsidR="0032301E" w:rsidRPr="002C3012">
        <w:rPr>
          <w:rFonts w:cs="Arial"/>
          <w:color w:val="000000" w:themeColor="text1"/>
        </w:rPr>
        <w:t>,</w:t>
      </w:r>
      <w:r w:rsidRPr="002C3012">
        <w:rPr>
          <w:rFonts w:cs="Arial"/>
          <w:color w:val="000000" w:themeColor="text1"/>
        </w:rPr>
        <w:t xml:space="preserve"> expand or relocate within the borough.</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35D276B6" w14:textId="77777777" w:rsidTr="00847AB2">
        <w:tc>
          <w:tcPr>
            <w:tcW w:w="8497" w:type="dxa"/>
          </w:tcPr>
          <w:p w14:paraId="23D17717" w14:textId="77777777" w:rsidR="00617AB6" w:rsidRPr="002C3012" w:rsidRDefault="00617AB6" w:rsidP="00AF4B7F">
            <w:pPr>
              <w:pStyle w:val="Sub-HeadingInline"/>
              <w:spacing w:before="400"/>
              <w:rPr>
                <w:color w:val="000000" w:themeColor="text1"/>
              </w:rPr>
            </w:pPr>
            <w:bookmarkStart w:id="2" w:name="_Hlk171944385"/>
            <w:r w:rsidRPr="002C3012">
              <w:rPr>
                <w:color w:val="000000" w:themeColor="text1"/>
              </w:rPr>
              <w:t>Innovation-led sectors</w:t>
            </w:r>
          </w:p>
        </w:tc>
      </w:tr>
    </w:tbl>
    <w:bookmarkEnd w:id="2"/>
    <w:p w14:paraId="6620F749" w14:textId="77777777" w:rsidR="00617AB6" w:rsidRPr="002C3012" w:rsidRDefault="00617AB6" w:rsidP="00847AB2">
      <w:pPr>
        <w:pStyle w:val="Paragraph"/>
        <w:spacing w:after="220"/>
        <w:ind w:left="0"/>
        <w:rPr>
          <w:color w:val="000000" w:themeColor="text1"/>
        </w:rPr>
      </w:pPr>
      <w:r w:rsidRPr="002C3012">
        <w:rPr>
          <w:color w:val="000000" w:themeColor="text1"/>
        </w:rPr>
        <w:t xml:space="preserve">The Future Workspace Fund aims to contribute to growing the following innovation-led sectors in Lambeth: </w:t>
      </w:r>
    </w:p>
    <w:p w14:paraId="19BB9D30" w14:textId="0EFB3FF4" w:rsidR="00617AB6" w:rsidRPr="002C3012" w:rsidRDefault="00617AB6" w:rsidP="00847AB2">
      <w:pPr>
        <w:pStyle w:val="Bullet"/>
        <w:numPr>
          <w:ilvl w:val="0"/>
          <w:numId w:val="0"/>
        </w:numPr>
        <w:spacing w:before="80" w:line="288" w:lineRule="auto"/>
        <w:ind w:left="567"/>
        <w:rPr>
          <w:rFonts w:cs="Arial"/>
          <w:color w:val="000000" w:themeColor="text1"/>
        </w:rPr>
      </w:pPr>
      <w:r w:rsidRPr="002C3012">
        <w:rPr>
          <w:rFonts w:cs="Arial"/>
          <w:b/>
          <w:color w:val="000000" w:themeColor="text1"/>
        </w:rPr>
        <w:t xml:space="preserve">Creative </w:t>
      </w:r>
      <w:r w:rsidRPr="002C3012">
        <w:rPr>
          <w:rFonts w:cs="Arial"/>
          <w:color w:val="000000" w:themeColor="text1"/>
        </w:rPr>
        <w:t xml:space="preserve">– Lambeth is home to a vibrant creative sector including a strong cultural offer. The UK’s creative industries’ workforce is growing four times faster than the wider economy. The council wants this growth to benefit priority groups and contribute to the borough being distinctive, </w:t>
      </w:r>
      <w:r w:rsidR="00216317" w:rsidRPr="002C3012">
        <w:rPr>
          <w:rFonts w:cs="Arial"/>
          <w:color w:val="000000" w:themeColor="text1"/>
        </w:rPr>
        <w:t>vibrant,</w:t>
      </w:r>
      <w:r w:rsidRPr="002C3012">
        <w:rPr>
          <w:rFonts w:cs="Arial"/>
          <w:color w:val="000000" w:themeColor="text1"/>
        </w:rPr>
        <w:t xml:space="preserve"> and enjoyable.</w:t>
      </w:r>
    </w:p>
    <w:p w14:paraId="42A0B757" w14:textId="6EF2E76F" w:rsidR="00617AB6" w:rsidRPr="002C3012" w:rsidRDefault="00617AB6" w:rsidP="00E602B4">
      <w:pPr>
        <w:pStyle w:val="Bullet"/>
        <w:numPr>
          <w:ilvl w:val="0"/>
          <w:numId w:val="0"/>
        </w:numPr>
        <w:spacing w:before="80" w:line="288" w:lineRule="auto"/>
        <w:ind w:left="622"/>
        <w:rPr>
          <w:rFonts w:cs="Arial"/>
          <w:color w:val="000000" w:themeColor="text1"/>
        </w:rPr>
      </w:pPr>
      <w:r w:rsidRPr="002C3012">
        <w:rPr>
          <w:rFonts w:cs="Arial"/>
          <w:b/>
          <w:color w:val="000000" w:themeColor="text1"/>
        </w:rPr>
        <w:t xml:space="preserve">Life Sciences </w:t>
      </w:r>
      <w:r w:rsidRPr="002C3012">
        <w:rPr>
          <w:rFonts w:cs="Arial"/>
          <w:color w:val="000000" w:themeColor="text1"/>
        </w:rPr>
        <w:t>– The life science sector (including med tech and biotech) is fast growin</w:t>
      </w:r>
      <w:r w:rsidR="00E602B4" w:rsidRPr="002C3012">
        <w:rPr>
          <w:rFonts w:cs="Arial"/>
          <w:color w:val="000000" w:themeColor="text1"/>
        </w:rPr>
        <w:t xml:space="preserve">g </w:t>
      </w:r>
      <w:r w:rsidRPr="002C3012">
        <w:rPr>
          <w:rFonts w:cs="Arial"/>
          <w:color w:val="000000" w:themeColor="text1"/>
        </w:rPr>
        <w:t>offers high quality jobs</w:t>
      </w:r>
      <w:r w:rsidR="0032301E" w:rsidRPr="002C3012">
        <w:rPr>
          <w:rFonts w:cs="Arial"/>
          <w:color w:val="000000" w:themeColor="text1"/>
        </w:rPr>
        <w:t xml:space="preserve"> and health benefits</w:t>
      </w:r>
      <w:r w:rsidRPr="002C3012">
        <w:rPr>
          <w:rFonts w:cs="Arial"/>
          <w:color w:val="000000" w:themeColor="text1"/>
        </w:rPr>
        <w:t>. The council wants to grow a thriving life science</w:t>
      </w:r>
      <w:r w:rsidR="001F6CB4" w:rsidRPr="002C3012">
        <w:rPr>
          <w:rFonts w:cs="Arial"/>
          <w:color w:val="000000" w:themeColor="text1"/>
        </w:rPr>
        <w:t>s</w:t>
      </w:r>
      <w:r w:rsidRPr="002C3012">
        <w:rPr>
          <w:rFonts w:cs="Arial"/>
          <w:color w:val="000000" w:themeColor="text1"/>
        </w:rPr>
        <w:t xml:space="preserve"> sector</w:t>
      </w:r>
      <w:r w:rsidR="00697D6D" w:rsidRPr="002C3012">
        <w:rPr>
          <w:rFonts w:cs="Arial"/>
          <w:color w:val="000000" w:themeColor="text1"/>
        </w:rPr>
        <w:t xml:space="preserve">, placing </w:t>
      </w:r>
      <w:r w:rsidRPr="002C3012">
        <w:rPr>
          <w:rFonts w:cs="Arial"/>
          <w:color w:val="000000" w:themeColor="text1"/>
        </w:rPr>
        <w:t>Lambeth at the cutting edge in developing health and social care solutions</w:t>
      </w:r>
      <w:r w:rsidR="0032301E" w:rsidRPr="002C3012">
        <w:rPr>
          <w:rFonts w:cs="Arial"/>
          <w:color w:val="000000" w:themeColor="text1"/>
        </w:rPr>
        <w:t>.</w:t>
      </w:r>
    </w:p>
    <w:p w14:paraId="4A5FBA26" w14:textId="601B712D" w:rsidR="00617AB6" w:rsidRPr="002C3012" w:rsidRDefault="00B767AD" w:rsidP="00847AB2">
      <w:pPr>
        <w:pStyle w:val="Bullet"/>
        <w:numPr>
          <w:ilvl w:val="0"/>
          <w:numId w:val="0"/>
        </w:numPr>
        <w:spacing w:before="80" w:line="288" w:lineRule="auto"/>
        <w:ind w:left="567"/>
        <w:rPr>
          <w:rFonts w:cs="Arial"/>
          <w:color w:val="000000" w:themeColor="text1"/>
        </w:rPr>
      </w:pPr>
      <w:r w:rsidRPr="002C3012">
        <w:rPr>
          <w:rFonts w:cs="Arial"/>
          <w:b/>
          <w:bCs/>
          <w:color w:val="000000" w:themeColor="text1"/>
        </w:rPr>
        <w:t>Green</w:t>
      </w:r>
      <w:r w:rsidRPr="002C3012">
        <w:rPr>
          <w:rFonts w:cs="Arial"/>
          <w:b/>
          <w:color w:val="000000" w:themeColor="text1"/>
        </w:rPr>
        <w:t xml:space="preserve"> Economy</w:t>
      </w:r>
      <w:r w:rsidR="00617AB6" w:rsidRPr="002C3012">
        <w:rPr>
          <w:rFonts w:cs="Arial"/>
          <w:b/>
          <w:color w:val="000000" w:themeColor="text1"/>
        </w:rPr>
        <w:t xml:space="preserve"> – </w:t>
      </w:r>
      <w:r w:rsidR="00617AB6" w:rsidRPr="002C3012">
        <w:rPr>
          <w:rFonts w:cs="Arial"/>
          <w:color w:val="000000" w:themeColor="text1"/>
        </w:rPr>
        <w:t xml:space="preserve">Investing in and developing the fast-growing </w:t>
      </w:r>
      <w:r w:rsidR="009746EE" w:rsidRPr="002C3012">
        <w:rPr>
          <w:rFonts w:cs="Arial"/>
          <w:color w:val="000000" w:themeColor="text1"/>
        </w:rPr>
        <w:t xml:space="preserve">green </w:t>
      </w:r>
      <w:r w:rsidR="0016400D" w:rsidRPr="002C3012">
        <w:rPr>
          <w:rFonts w:cs="Arial"/>
          <w:color w:val="000000" w:themeColor="text1"/>
        </w:rPr>
        <w:t xml:space="preserve">economy </w:t>
      </w:r>
      <w:r w:rsidR="00697D6D" w:rsidRPr="002C3012">
        <w:rPr>
          <w:rFonts w:cs="Arial"/>
          <w:color w:val="000000" w:themeColor="text1"/>
        </w:rPr>
        <w:t>sector</w:t>
      </w:r>
      <w:r w:rsidR="00617AB6" w:rsidRPr="002C3012">
        <w:rPr>
          <w:rFonts w:cs="Arial"/>
          <w:color w:val="000000" w:themeColor="text1"/>
        </w:rPr>
        <w:t xml:space="preserve"> could result in Lambeth being an international centre for trailblazing </w:t>
      </w:r>
      <w:r w:rsidR="0032301E" w:rsidRPr="002C3012">
        <w:rPr>
          <w:rFonts w:cs="Arial"/>
          <w:color w:val="000000" w:themeColor="text1"/>
        </w:rPr>
        <w:t>sustainability focussed</w:t>
      </w:r>
      <w:r w:rsidR="00617AB6" w:rsidRPr="002C3012">
        <w:rPr>
          <w:rFonts w:cs="Arial"/>
          <w:color w:val="000000" w:themeColor="text1"/>
        </w:rPr>
        <w:t xml:space="preserve"> business. Lambeth Council itself has ambitious targets for carbon reduction, aiming to become carbon neutral by 2030. </w:t>
      </w:r>
    </w:p>
    <w:p w14:paraId="159E1A6F" w14:textId="0609998E" w:rsidR="00617AB6" w:rsidRPr="002C3012" w:rsidRDefault="00617AB6" w:rsidP="00847AB2">
      <w:pPr>
        <w:rPr>
          <w:rFonts w:ascii="Arial" w:hAnsi="Arial" w:cs="Arial"/>
          <w:color w:val="000000" w:themeColor="text1"/>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7C3E8A" w:rsidRPr="002C3012" w14:paraId="12E636B6" w14:textId="77777777" w:rsidTr="00DF569E">
        <w:tc>
          <w:tcPr>
            <w:tcW w:w="8497" w:type="dxa"/>
          </w:tcPr>
          <w:p w14:paraId="4F850576" w14:textId="04AE387F" w:rsidR="00EF5B11" w:rsidRPr="002C3012" w:rsidRDefault="00EF5B11" w:rsidP="007E7C0D">
            <w:pPr>
              <w:pStyle w:val="Sub-HeadingInline"/>
              <w:spacing w:before="400"/>
              <w:rPr>
                <w:color w:val="000000" w:themeColor="text1"/>
              </w:rPr>
            </w:pPr>
            <w:bookmarkStart w:id="3" w:name="_Hlk171958591"/>
            <w:r w:rsidRPr="002C3012">
              <w:rPr>
                <w:color w:val="000000" w:themeColor="text1"/>
              </w:rPr>
              <w:t>Equalities and diversity in Lambeth</w:t>
            </w:r>
            <w:bookmarkEnd w:id="3"/>
          </w:p>
        </w:tc>
      </w:tr>
    </w:tbl>
    <w:p w14:paraId="4B525499" w14:textId="375276ED" w:rsidR="001B091C" w:rsidRPr="002C3012" w:rsidRDefault="00BC6427" w:rsidP="572294BB">
      <w:pPr>
        <w:spacing w:before="220" w:after="220" w:line="288" w:lineRule="auto"/>
        <w:rPr>
          <w:rFonts w:ascii="Arial" w:hAnsi="Arial" w:cs="Arial"/>
          <w:color w:val="000000" w:themeColor="text1"/>
          <w:sz w:val="22"/>
          <w:szCs w:val="22"/>
        </w:rPr>
      </w:pPr>
      <w:r w:rsidRPr="002C3012">
        <w:rPr>
          <w:rFonts w:ascii="Arial" w:hAnsi="Arial" w:cs="Arial"/>
          <w:color w:val="000000" w:themeColor="text1"/>
          <w:sz w:val="22"/>
          <w:szCs w:val="22"/>
        </w:rPr>
        <w:t xml:space="preserve">Lambeth is one of the most diverse boroughs in the country and equalities is at the heart of Lambeth Council’s approach. Lambeth Council retains a strong political commitment to equalities, </w:t>
      </w:r>
      <w:r w:rsidR="00AD4724" w:rsidRPr="002C3012">
        <w:rPr>
          <w:rFonts w:ascii="Arial" w:hAnsi="Arial" w:cs="Arial"/>
          <w:color w:val="000000" w:themeColor="text1"/>
          <w:sz w:val="22"/>
          <w:szCs w:val="22"/>
        </w:rPr>
        <w:t>fairness,</w:t>
      </w:r>
      <w:r w:rsidRPr="002C3012">
        <w:rPr>
          <w:rFonts w:ascii="Arial" w:hAnsi="Arial" w:cs="Arial"/>
          <w:color w:val="000000" w:themeColor="text1"/>
          <w:sz w:val="22"/>
          <w:szCs w:val="22"/>
        </w:rPr>
        <w:t xml:space="preserve"> and social justice in the face of significant financial challenges</w:t>
      </w:r>
      <w:r w:rsidR="001B091C" w:rsidRPr="002C3012">
        <w:rPr>
          <w:rStyle w:val="FootnoteReference"/>
          <w:rFonts w:ascii="Arial" w:hAnsi="Arial" w:cs="Arial"/>
          <w:color w:val="000000" w:themeColor="text1"/>
          <w:sz w:val="22"/>
          <w:szCs w:val="22"/>
        </w:rPr>
        <w:footnoteReference w:id="2"/>
      </w:r>
      <w:r w:rsidRPr="002C3012">
        <w:rPr>
          <w:rFonts w:ascii="Arial" w:hAnsi="Arial" w:cs="Arial"/>
          <w:color w:val="000000" w:themeColor="text1"/>
          <w:sz w:val="22"/>
          <w:szCs w:val="22"/>
        </w:rPr>
        <w:t>.</w:t>
      </w:r>
      <w:r w:rsidR="001B091C" w:rsidRPr="002C3012">
        <w:rPr>
          <w:rFonts w:ascii="Arial" w:hAnsi="Arial" w:cs="Arial"/>
          <w:color w:val="000000" w:themeColor="text1"/>
          <w:sz w:val="22"/>
          <w:szCs w:val="22"/>
        </w:rPr>
        <w:t xml:space="preserve"> The council believes the way to make a real difference is to ensure that equalities and tackling inequality is a part of everything the council does. The</w:t>
      </w:r>
      <w:r w:rsidR="00D72309" w:rsidRPr="002C3012">
        <w:rPr>
          <w:rFonts w:ascii="Arial" w:hAnsi="Arial" w:cs="Arial"/>
          <w:color w:val="000000" w:themeColor="text1"/>
          <w:sz w:val="22"/>
          <w:szCs w:val="22"/>
        </w:rPr>
        <w:t xml:space="preserve"> Lambeth 2030 borough plan</w:t>
      </w:r>
      <w:r w:rsidR="001B091C" w:rsidRPr="002C3012">
        <w:rPr>
          <w:rFonts w:ascii="Arial" w:hAnsi="Arial" w:cs="Arial"/>
          <w:color w:val="000000" w:themeColor="text1"/>
          <w:sz w:val="22"/>
          <w:szCs w:val="22"/>
        </w:rPr>
        <w:t xml:space="preserve"> outlines the council’s equalities objectives and commitments to fairness, </w:t>
      </w:r>
      <w:r w:rsidR="00A36E11" w:rsidRPr="002C3012">
        <w:rPr>
          <w:rFonts w:ascii="Arial" w:hAnsi="Arial" w:cs="Arial"/>
          <w:color w:val="000000" w:themeColor="text1"/>
          <w:sz w:val="22"/>
          <w:szCs w:val="22"/>
        </w:rPr>
        <w:t>inclusion,</w:t>
      </w:r>
      <w:r w:rsidR="001B091C" w:rsidRPr="002C3012">
        <w:rPr>
          <w:rFonts w:ascii="Arial" w:hAnsi="Arial" w:cs="Arial"/>
          <w:color w:val="000000" w:themeColor="text1"/>
          <w:sz w:val="22"/>
          <w:szCs w:val="22"/>
        </w:rPr>
        <w:t xml:space="preserve"> and sustainability.</w:t>
      </w:r>
    </w:p>
    <w:p w14:paraId="122F2931" w14:textId="0EF9CF33" w:rsidR="00413785" w:rsidRPr="002C3012" w:rsidRDefault="00BC6427" w:rsidP="572294BB">
      <w:pPr>
        <w:spacing w:before="220" w:after="220" w:line="288" w:lineRule="auto"/>
        <w:rPr>
          <w:rFonts w:ascii="Arial" w:hAnsi="Arial" w:cs="Arial"/>
          <w:color w:val="000000" w:themeColor="text1"/>
          <w:sz w:val="22"/>
          <w:szCs w:val="22"/>
        </w:rPr>
      </w:pPr>
      <w:r w:rsidRPr="002C3012">
        <w:rPr>
          <w:rFonts w:ascii="Arial" w:hAnsi="Arial" w:cs="Arial"/>
          <w:color w:val="000000" w:themeColor="text1"/>
          <w:sz w:val="22"/>
          <w:szCs w:val="22"/>
        </w:rPr>
        <w:lastRenderedPageBreak/>
        <w:t xml:space="preserve">As a public sector body, </w:t>
      </w:r>
      <w:r w:rsidR="001B091C" w:rsidRPr="002C3012">
        <w:rPr>
          <w:rFonts w:ascii="Arial" w:hAnsi="Arial" w:cs="Arial"/>
          <w:color w:val="000000" w:themeColor="text1"/>
          <w:sz w:val="22"/>
          <w:szCs w:val="22"/>
        </w:rPr>
        <w:t>Lambeth C</w:t>
      </w:r>
      <w:r w:rsidRPr="002C3012">
        <w:rPr>
          <w:rFonts w:ascii="Arial" w:hAnsi="Arial" w:cs="Arial"/>
          <w:color w:val="000000" w:themeColor="text1"/>
          <w:sz w:val="22"/>
          <w:szCs w:val="22"/>
        </w:rPr>
        <w:t xml:space="preserve">ouncil has </w:t>
      </w:r>
      <w:r w:rsidR="001B091C" w:rsidRPr="002C3012">
        <w:rPr>
          <w:rFonts w:ascii="Arial" w:hAnsi="Arial" w:cs="Arial"/>
          <w:color w:val="000000" w:themeColor="text1"/>
          <w:sz w:val="22"/>
          <w:szCs w:val="22"/>
        </w:rPr>
        <w:t xml:space="preserve">a </w:t>
      </w:r>
      <w:r w:rsidRPr="002C3012">
        <w:rPr>
          <w:rFonts w:ascii="Arial" w:hAnsi="Arial" w:cs="Arial"/>
          <w:color w:val="000000" w:themeColor="text1"/>
          <w:sz w:val="22"/>
          <w:szCs w:val="22"/>
        </w:rPr>
        <w:t>legal obligation</w:t>
      </w:r>
      <w:r w:rsidR="001B091C" w:rsidRPr="002C3012">
        <w:rPr>
          <w:rFonts w:ascii="Arial" w:hAnsi="Arial" w:cs="Arial"/>
          <w:color w:val="000000" w:themeColor="text1"/>
          <w:sz w:val="22"/>
          <w:szCs w:val="22"/>
        </w:rPr>
        <w:t xml:space="preserve"> </w:t>
      </w:r>
      <w:r w:rsidRPr="002C3012">
        <w:rPr>
          <w:rFonts w:ascii="Arial" w:hAnsi="Arial" w:cs="Arial"/>
          <w:color w:val="000000" w:themeColor="text1"/>
          <w:sz w:val="22"/>
          <w:szCs w:val="22"/>
        </w:rPr>
        <w:t>under the Equality Act 2010 to have ‘due regard’ for advancing equality</w:t>
      </w:r>
      <w:r w:rsidR="001B091C" w:rsidRPr="002C3012">
        <w:rPr>
          <w:rFonts w:ascii="Arial" w:hAnsi="Arial" w:cs="Arial"/>
          <w:color w:val="000000" w:themeColor="text1"/>
          <w:sz w:val="22"/>
          <w:szCs w:val="22"/>
        </w:rPr>
        <w:t xml:space="preserve">. </w:t>
      </w:r>
      <w:r w:rsidR="00CB337A" w:rsidRPr="002C3012">
        <w:rPr>
          <w:rFonts w:ascii="Arial" w:hAnsi="Arial" w:cs="Arial"/>
          <w:b/>
          <w:bCs/>
          <w:color w:val="000000" w:themeColor="text1"/>
          <w:sz w:val="22"/>
          <w:szCs w:val="22"/>
        </w:rPr>
        <w:t xml:space="preserve">The Future Workspace Fund </w:t>
      </w:r>
      <w:r w:rsidR="000D4432" w:rsidRPr="002C3012">
        <w:rPr>
          <w:rFonts w:ascii="Arial" w:hAnsi="Arial" w:cs="Arial"/>
          <w:b/>
          <w:bCs/>
          <w:color w:val="000000" w:themeColor="text1"/>
          <w:sz w:val="22"/>
          <w:szCs w:val="22"/>
        </w:rPr>
        <w:t xml:space="preserve">aspires to see </w:t>
      </w:r>
      <w:r w:rsidR="00390BE6" w:rsidRPr="002C3012">
        <w:rPr>
          <w:rFonts w:ascii="Arial" w:hAnsi="Arial" w:cs="Arial"/>
          <w:b/>
          <w:bCs/>
          <w:color w:val="000000" w:themeColor="text1"/>
          <w:sz w:val="22"/>
          <w:szCs w:val="22"/>
        </w:rPr>
        <w:t xml:space="preserve">high levels of </w:t>
      </w:r>
      <w:r w:rsidR="000D4432" w:rsidRPr="002C3012">
        <w:rPr>
          <w:rFonts w:ascii="Arial" w:hAnsi="Arial" w:cs="Arial"/>
          <w:b/>
          <w:bCs/>
          <w:color w:val="000000" w:themeColor="text1"/>
          <w:sz w:val="22"/>
          <w:szCs w:val="22"/>
        </w:rPr>
        <w:t>equalit</w:t>
      </w:r>
      <w:r w:rsidR="00390BE6" w:rsidRPr="002C3012">
        <w:rPr>
          <w:rFonts w:ascii="Arial" w:hAnsi="Arial" w:cs="Arial"/>
          <w:b/>
          <w:bCs/>
          <w:color w:val="000000" w:themeColor="text1"/>
          <w:sz w:val="22"/>
          <w:szCs w:val="22"/>
        </w:rPr>
        <w:t>y</w:t>
      </w:r>
      <w:r w:rsidR="000D4432" w:rsidRPr="002C3012">
        <w:rPr>
          <w:rFonts w:ascii="Arial" w:hAnsi="Arial" w:cs="Arial"/>
          <w:b/>
          <w:bCs/>
          <w:color w:val="000000" w:themeColor="text1"/>
          <w:sz w:val="22"/>
          <w:szCs w:val="22"/>
        </w:rPr>
        <w:t xml:space="preserve"> and diversity in funded projects</w:t>
      </w:r>
      <w:r w:rsidR="000D4432" w:rsidRPr="002C3012">
        <w:rPr>
          <w:rFonts w:ascii="Arial" w:hAnsi="Arial" w:cs="Arial"/>
          <w:color w:val="000000" w:themeColor="text1"/>
          <w:sz w:val="22"/>
          <w:szCs w:val="22"/>
        </w:rPr>
        <w:t xml:space="preserve"> in respect to</w:t>
      </w:r>
      <w:r w:rsidR="00413785" w:rsidRPr="002C3012">
        <w:rPr>
          <w:rFonts w:ascii="Arial" w:hAnsi="Arial" w:cs="Arial"/>
          <w:color w:val="000000" w:themeColor="text1"/>
          <w:sz w:val="22"/>
          <w:szCs w:val="22"/>
        </w:rPr>
        <w:t>:</w:t>
      </w:r>
    </w:p>
    <w:p w14:paraId="68E49932" w14:textId="52934CD1" w:rsidR="00930980" w:rsidRPr="002C3012" w:rsidRDefault="000D4432">
      <w:pPr>
        <w:numPr>
          <w:ilvl w:val="0"/>
          <w:numId w:val="8"/>
        </w:numPr>
        <w:spacing w:after="140" w:line="288" w:lineRule="auto"/>
        <w:ind w:left="927" w:hanging="567"/>
        <w:rPr>
          <w:rFonts w:ascii="Arial" w:hAnsi="Arial" w:cs="Arial"/>
          <w:color w:val="000000" w:themeColor="text1"/>
          <w:sz w:val="22"/>
          <w:szCs w:val="22"/>
        </w:rPr>
      </w:pPr>
      <w:r w:rsidRPr="002C3012">
        <w:rPr>
          <w:rFonts w:ascii="Arial" w:hAnsi="Arial" w:cs="Arial"/>
          <w:color w:val="000000" w:themeColor="text1"/>
          <w:sz w:val="22"/>
          <w:szCs w:val="22"/>
          <w:lang w:val="en-US"/>
        </w:rPr>
        <w:t xml:space="preserve">the composition of senior management teams and boards of </w:t>
      </w:r>
      <w:proofErr w:type="gramStart"/>
      <w:r w:rsidRPr="002C3012">
        <w:rPr>
          <w:rFonts w:ascii="Arial" w:hAnsi="Arial" w:cs="Arial"/>
          <w:color w:val="000000" w:themeColor="text1"/>
          <w:sz w:val="22"/>
          <w:szCs w:val="22"/>
          <w:lang w:val="en-US"/>
        </w:rPr>
        <w:t>directors;</w:t>
      </w:r>
      <w:proofErr w:type="gramEnd"/>
    </w:p>
    <w:p w14:paraId="077FF5C5" w14:textId="5FC1DDB4" w:rsidR="00CB337A" w:rsidRPr="002C3012" w:rsidRDefault="00CB337A">
      <w:pPr>
        <w:numPr>
          <w:ilvl w:val="0"/>
          <w:numId w:val="8"/>
        </w:numPr>
        <w:spacing w:after="140" w:line="288" w:lineRule="auto"/>
        <w:ind w:left="927" w:hanging="567"/>
        <w:rPr>
          <w:rFonts w:ascii="Arial" w:hAnsi="Arial" w:cs="Arial"/>
          <w:color w:val="000000" w:themeColor="text1"/>
          <w:sz w:val="22"/>
          <w:szCs w:val="22"/>
        </w:rPr>
      </w:pPr>
      <w:r w:rsidRPr="002C3012">
        <w:rPr>
          <w:rFonts w:ascii="Arial" w:hAnsi="Arial" w:cs="Arial"/>
          <w:color w:val="000000" w:themeColor="text1"/>
          <w:sz w:val="22"/>
          <w:szCs w:val="22"/>
          <w:lang w:val="en-US"/>
        </w:rPr>
        <w:t xml:space="preserve">businesses </w:t>
      </w:r>
      <w:proofErr w:type="gramStart"/>
      <w:r w:rsidR="000D4432" w:rsidRPr="002C3012">
        <w:rPr>
          <w:rFonts w:ascii="Arial" w:hAnsi="Arial" w:cs="Arial"/>
          <w:color w:val="000000" w:themeColor="text1"/>
          <w:sz w:val="22"/>
          <w:szCs w:val="22"/>
          <w:lang w:val="en-US"/>
        </w:rPr>
        <w:t>benefiting;</w:t>
      </w:r>
      <w:proofErr w:type="gramEnd"/>
    </w:p>
    <w:p w14:paraId="643D4FF7" w14:textId="7ED4C247" w:rsidR="00CB337A" w:rsidRPr="002C3012" w:rsidRDefault="000D4432">
      <w:pPr>
        <w:numPr>
          <w:ilvl w:val="0"/>
          <w:numId w:val="8"/>
        </w:numPr>
        <w:spacing w:line="288" w:lineRule="auto"/>
        <w:ind w:left="927" w:hanging="567"/>
        <w:rPr>
          <w:rFonts w:ascii="Arial" w:hAnsi="Arial" w:cs="Arial"/>
          <w:color w:val="000000" w:themeColor="text1"/>
          <w:sz w:val="22"/>
          <w:szCs w:val="22"/>
        </w:rPr>
      </w:pPr>
      <w:r w:rsidRPr="002C3012">
        <w:rPr>
          <w:rFonts w:ascii="Arial" w:hAnsi="Arial" w:cs="Arial"/>
          <w:color w:val="000000" w:themeColor="text1"/>
          <w:sz w:val="22"/>
          <w:szCs w:val="22"/>
          <w:lang w:val="en-US"/>
        </w:rPr>
        <w:t>jobs supported;</w:t>
      </w:r>
      <w:r w:rsidR="00C23055" w:rsidRPr="002C3012">
        <w:rPr>
          <w:rFonts w:ascii="Arial" w:hAnsi="Arial" w:cs="Arial"/>
          <w:color w:val="000000" w:themeColor="text1"/>
          <w:sz w:val="22"/>
          <w:szCs w:val="22"/>
          <w:lang w:val="en-US"/>
        </w:rPr>
        <w:t xml:space="preserve"> and,</w:t>
      </w:r>
    </w:p>
    <w:p w14:paraId="097AA56E" w14:textId="3C82FA83" w:rsidR="00CB337A" w:rsidRPr="002C3012" w:rsidRDefault="000D4432">
      <w:pPr>
        <w:numPr>
          <w:ilvl w:val="0"/>
          <w:numId w:val="8"/>
        </w:numPr>
        <w:spacing w:line="288" w:lineRule="auto"/>
        <w:ind w:left="927" w:hanging="567"/>
        <w:rPr>
          <w:rFonts w:ascii="Arial" w:hAnsi="Arial" w:cs="Arial"/>
          <w:color w:val="000000" w:themeColor="text1"/>
          <w:sz w:val="22"/>
          <w:szCs w:val="22"/>
        </w:rPr>
      </w:pPr>
      <w:r w:rsidRPr="002C3012">
        <w:rPr>
          <w:rFonts w:ascii="Arial" w:hAnsi="Arial" w:cs="Arial"/>
          <w:color w:val="000000" w:themeColor="text1"/>
          <w:sz w:val="22"/>
          <w:szCs w:val="22"/>
          <w:lang w:val="en-US"/>
        </w:rPr>
        <w:t xml:space="preserve">residents who engage with and benefit from the </w:t>
      </w:r>
      <w:r w:rsidR="00C23055" w:rsidRPr="002C3012">
        <w:rPr>
          <w:rFonts w:ascii="Arial" w:hAnsi="Arial" w:cs="Arial"/>
          <w:color w:val="000000" w:themeColor="text1"/>
          <w:sz w:val="22"/>
          <w:szCs w:val="22"/>
          <w:lang w:val="en-US"/>
        </w:rPr>
        <w:t xml:space="preserve">workspace </w:t>
      </w:r>
      <w:r w:rsidRPr="002C3012">
        <w:rPr>
          <w:rFonts w:ascii="Arial" w:hAnsi="Arial" w:cs="Arial"/>
          <w:color w:val="000000" w:themeColor="text1"/>
          <w:sz w:val="22"/>
          <w:szCs w:val="22"/>
          <w:lang w:val="en-US"/>
        </w:rPr>
        <w:t>projects.</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B3076C" w:rsidRPr="002C3012" w14:paraId="23AF86D0" w14:textId="77777777" w:rsidTr="00DF569E">
        <w:tc>
          <w:tcPr>
            <w:tcW w:w="8497" w:type="dxa"/>
          </w:tcPr>
          <w:p w14:paraId="132A1137" w14:textId="77777777" w:rsidR="00702AD3" w:rsidRPr="004813F8" w:rsidRDefault="000D4432" w:rsidP="00702AD3">
            <w:pPr>
              <w:pStyle w:val="Sub-HeadingInline"/>
              <w:spacing w:before="400" w:after="0"/>
              <w:rPr>
                <w:b w:val="0"/>
                <w:color w:val="000000" w:themeColor="text1"/>
                <w:sz w:val="22"/>
                <w:szCs w:val="22"/>
              </w:rPr>
            </w:pPr>
            <w:r w:rsidRPr="004813F8">
              <w:rPr>
                <w:b w:val="0"/>
                <w:color w:val="000000" w:themeColor="text1"/>
                <w:sz w:val="22"/>
                <w:szCs w:val="22"/>
              </w:rPr>
              <w:t xml:space="preserve">In this regard, the </w:t>
            </w:r>
            <w:r w:rsidR="001B091C" w:rsidRPr="004813F8">
              <w:rPr>
                <w:b w:val="0"/>
                <w:color w:val="000000" w:themeColor="text1"/>
                <w:sz w:val="22"/>
                <w:szCs w:val="22"/>
              </w:rPr>
              <w:t>Future Work</w:t>
            </w:r>
            <w:r w:rsidR="003C26DA" w:rsidRPr="004813F8">
              <w:rPr>
                <w:b w:val="0"/>
                <w:color w:val="000000" w:themeColor="text1"/>
                <w:sz w:val="22"/>
                <w:szCs w:val="22"/>
              </w:rPr>
              <w:t>s</w:t>
            </w:r>
            <w:r w:rsidR="001B091C" w:rsidRPr="004813F8">
              <w:rPr>
                <w:b w:val="0"/>
                <w:color w:val="000000" w:themeColor="text1"/>
                <w:sz w:val="22"/>
                <w:szCs w:val="22"/>
              </w:rPr>
              <w:t>pace Fund will only fund</w:t>
            </w:r>
            <w:r w:rsidR="00CB337A" w:rsidRPr="004813F8">
              <w:rPr>
                <w:b w:val="0"/>
                <w:color w:val="000000" w:themeColor="text1"/>
                <w:sz w:val="22"/>
                <w:szCs w:val="22"/>
              </w:rPr>
              <w:t xml:space="preserve"> organisations who </w:t>
            </w:r>
            <w:r w:rsidR="009650DE" w:rsidRPr="004813F8">
              <w:rPr>
                <w:b w:val="0"/>
                <w:color w:val="000000" w:themeColor="text1"/>
                <w:sz w:val="22"/>
                <w:szCs w:val="22"/>
              </w:rPr>
              <w:t>have</w:t>
            </w:r>
            <w:r w:rsidR="00CB337A" w:rsidRPr="004813F8">
              <w:rPr>
                <w:b w:val="0"/>
                <w:color w:val="000000" w:themeColor="text1"/>
                <w:sz w:val="22"/>
                <w:szCs w:val="22"/>
              </w:rPr>
              <w:t xml:space="preserve"> robust equalities compliance in place </w:t>
            </w:r>
            <w:r w:rsidR="001B091C" w:rsidRPr="004813F8">
              <w:rPr>
                <w:b w:val="0"/>
                <w:color w:val="000000" w:themeColor="text1"/>
                <w:sz w:val="22"/>
                <w:szCs w:val="22"/>
              </w:rPr>
              <w:t>and have a shared commitment to having due regard for advancing equality. The council will endeavour to support projects to achieve high levels of equality and diversity. This might include introducing projects to community stakeholders and residents from all backgrounds.</w:t>
            </w:r>
          </w:p>
          <w:p w14:paraId="5904AEB7" w14:textId="10471CD7" w:rsidR="00B3076C" w:rsidRPr="002C3012" w:rsidRDefault="00B3076C" w:rsidP="00702AD3">
            <w:pPr>
              <w:pStyle w:val="Sub-HeadingInline"/>
              <w:spacing w:before="400" w:after="0"/>
              <w:rPr>
                <w:color w:val="000000" w:themeColor="text1"/>
              </w:rPr>
            </w:pPr>
            <w:r w:rsidRPr="002C3012">
              <w:rPr>
                <w:color w:val="000000" w:themeColor="text1"/>
              </w:rPr>
              <w:t>Sustainability</w:t>
            </w:r>
          </w:p>
        </w:tc>
      </w:tr>
    </w:tbl>
    <w:p w14:paraId="2DEC09E8" w14:textId="18A8FB49" w:rsidR="003742A2" w:rsidRPr="002C3012" w:rsidRDefault="009E0C51" w:rsidP="00DF569E">
      <w:pPr>
        <w:pStyle w:val="Sub-HeadingInline"/>
        <w:spacing w:before="400"/>
        <w:rPr>
          <w:b w:val="0"/>
          <w:bCs w:val="0"/>
          <w:color w:val="000000" w:themeColor="text1"/>
          <w:sz w:val="22"/>
          <w:szCs w:val="22"/>
        </w:rPr>
      </w:pPr>
      <w:r w:rsidRPr="002C3012">
        <w:rPr>
          <w:b w:val="0"/>
          <w:color w:val="000000" w:themeColor="text1"/>
          <w:sz w:val="22"/>
          <w:szCs w:val="22"/>
        </w:rPr>
        <w:t xml:space="preserve">Lambeth Council have made a bold commitment to </w:t>
      </w:r>
      <w:r w:rsidR="0077130B" w:rsidRPr="002C3012">
        <w:rPr>
          <w:b w:val="0"/>
          <w:bCs w:val="0"/>
          <w:color w:val="000000" w:themeColor="text1"/>
          <w:sz w:val="22"/>
          <w:szCs w:val="22"/>
        </w:rPr>
        <w:t xml:space="preserve">sustainability, as the first London Borough to declare a climate emergency. </w:t>
      </w:r>
      <w:r w:rsidR="004D19C6" w:rsidRPr="002C3012">
        <w:rPr>
          <w:b w:val="0"/>
          <w:bCs w:val="0"/>
          <w:color w:val="000000" w:themeColor="text1"/>
          <w:sz w:val="22"/>
          <w:szCs w:val="22"/>
        </w:rPr>
        <w:t xml:space="preserve">Recognising the role of the council </w:t>
      </w:r>
      <w:r w:rsidR="0040471B" w:rsidRPr="002C3012">
        <w:rPr>
          <w:b w:val="0"/>
          <w:bCs w:val="0"/>
          <w:color w:val="000000" w:themeColor="text1"/>
          <w:sz w:val="22"/>
          <w:szCs w:val="22"/>
        </w:rPr>
        <w:t xml:space="preserve">in the process </w:t>
      </w:r>
      <w:r w:rsidR="00A67F1C" w:rsidRPr="002C3012">
        <w:rPr>
          <w:b w:val="0"/>
          <w:bCs w:val="0"/>
          <w:color w:val="000000" w:themeColor="text1"/>
          <w:sz w:val="22"/>
          <w:szCs w:val="22"/>
        </w:rPr>
        <w:t xml:space="preserve">to </w:t>
      </w:r>
      <w:r w:rsidR="007A3A46" w:rsidRPr="002C3012">
        <w:rPr>
          <w:b w:val="0"/>
          <w:bCs w:val="0"/>
          <w:color w:val="000000" w:themeColor="text1"/>
          <w:sz w:val="22"/>
          <w:szCs w:val="22"/>
        </w:rPr>
        <w:t xml:space="preserve">respond </w:t>
      </w:r>
      <w:r w:rsidR="00203395" w:rsidRPr="002C3012">
        <w:rPr>
          <w:b w:val="0"/>
          <w:bCs w:val="0"/>
          <w:color w:val="000000" w:themeColor="text1"/>
          <w:sz w:val="22"/>
          <w:szCs w:val="22"/>
        </w:rPr>
        <w:t xml:space="preserve">to the alarming and widespread impacts of global warming, we have committed to reducing carbon emissions in Lambeth and adapting to changes we will inevitably see at a local level. </w:t>
      </w:r>
      <w:r w:rsidR="009E7B63" w:rsidRPr="002C3012">
        <w:rPr>
          <w:b w:val="0"/>
          <w:bCs w:val="0"/>
          <w:color w:val="000000" w:themeColor="text1"/>
          <w:sz w:val="22"/>
          <w:szCs w:val="22"/>
        </w:rPr>
        <w:t>We have set a target</w:t>
      </w:r>
      <w:r w:rsidR="00AE50A9" w:rsidRPr="002C3012">
        <w:rPr>
          <w:b w:val="0"/>
          <w:bCs w:val="0"/>
          <w:color w:val="000000" w:themeColor="text1"/>
          <w:sz w:val="22"/>
          <w:szCs w:val="22"/>
        </w:rPr>
        <w:t xml:space="preserve"> </w:t>
      </w:r>
      <w:r w:rsidR="009E7B63" w:rsidRPr="002C3012">
        <w:rPr>
          <w:b w:val="0"/>
          <w:bCs w:val="0"/>
          <w:color w:val="000000" w:themeColor="text1"/>
          <w:sz w:val="22"/>
          <w:szCs w:val="22"/>
        </w:rPr>
        <w:t>of reaching net</w:t>
      </w:r>
      <w:r w:rsidR="00AE50A9" w:rsidRPr="002C3012">
        <w:rPr>
          <w:b w:val="0"/>
          <w:bCs w:val="0"/>
          <w:color w:val="000000" w:themeColor="text1"/>
          <w:sz w:val="22"/>
          <w:szCs w:val="22"/>
        </w:rPr>
        <w:t>-</w:t>
      </w:r>
      <w:r w:rsidR="009E7B63" w:rsidRPr="002C3012">
        <w:rPr>
          <w:b w:val="0"/>
          <w:bCs w:val="0"/>
          <w:color w:val="000000" w:themeColor="text1"/>
          <w:sz w:val="22"/>
          <w:szCs w:val="22"/>
        </w:rPr>
        <w:t>zero emissions</w:t>
      </w:r>
      <w:r w:rsidR="00A07135" w:rsidRPr="002C3012">
        <w:rPr>
          <w:b w:val="0"/>
          <w:bCs w:val="0"/>
          <w:color w:val="000000" w:themeColor="text1"/>
          <w:sz w:val="22"/>
          <w:szCs w:val="22"/>
        </w:rPr>
        <w:t xml:space="preserve"> from council operations by 2030</w:t>
      </w:r>
      <w:r w:rsidR="00483CDB" w:rsidRPr="002C3012">
        <w:rPr>
          <w:b w:val="0"/>
          <w:bCs w:val="0"/>
          <w:color w:val="000000" w:themeColor="text1"/>
          <w:sz w:val="22"/>
          <w:szCs w:val="22"/>
        </w:rPr>
        <w:t xml:space="preserve">. </w:t>
      </w:r>
    </w:p>
    <w:p w14:paraId="1BDCC3A2" w14:textId="06660965" w:rsidR="00B9426B" w:rsidRPr="002C3012" w:rsidRDefault="00483CDB" w:rsidP="00DF569E">
      <w:pPr>
        <w:pStyle w:val="Sub-HeadingInline"/>
        <w:spacing w:before="400"/>
        <w:rPr>
          <w:b w:val="0"/>
          <w:bCs w:val="0"/>
          <w:color w:val="000000" w:themeColor="text1"/>
          <w:sz w:val="22"/>
          <w:szCs w:val="22"/>
        </w:rPr>
      </w:pPr>
      <w:r w:rsidRPr="002C3012">
        <w:rPr>
          <w:b w:val="0"/>
          <w:bCs w:val="0"/>
          <w:color w:val="000000" w:themeColor="text1"/>
          <w:sz w:val="22"/>
          <w:szCs w:val="22"/>
        </w:rPr>
        <w:t>We will be looking to fund through the Future Workspace Fund projects that align with these ambitions</w:t>
      </w:r>
      <w:r w:rsidR="000E6EB0" w:rsidRPr="002C3012">
        <w:rPr>
          <w:b w:val="0"/>
          <w:bCs w:val="0"/>
          <w:color w:val="000000" w:themeColor="text1"/>
          <w:sz w:val="22"/>
          <w:szCs w:val="22"/>
        </w:rPr>
        <w:t xml:space="preserve">, </w:t>
      </w:r>
      <w:r w:rsidR="00D348C5" w:rsidRPr="002C3012">
        <w:rPr>
          <w:b w:val="0"/>
          <w:bCs w:val="0"/>
          <w:color w:val="000000" w:themeColor="text1"/>
          <w:sz w:val="22"/>
          <w:szCs w:val="22"/>
        </w:rPr>
        <w:t>the commitments of which are based on the energy hierarchy:</w:t>
      </w:r>
    </w:p>
    <w:p w14:paraId="47AC70B2" w14:textId="77777777" w:rsidR="00B9426B" w:rsidRPr="002C3012" w:rsidRDefault="00B9426B" w:rsidP="00DF569E">
      <w:pPr>
        <w:pStyle w:val="Sub-HeadingInline"/>
        <w:spacing w:before="0" w:after="0"/>
        <w:rPr>
          <w:b w:val="0"/>
          <w:bCs w:val="0"/>
          <w:color w:val="000000" w:themeColor="text1"/>
          <w:sz w:val="22"/>
          <w:szCs w:val="22"/>
        </w:rPr>
      </w:pPr>
    </w:p>
    <w:p w14:paraId="4F8FFDBC" w14:textId="06806243" w:rsidR="00B3076C" w:rsidRPr="002C3012" w:rsidRDefault="00B9426B">
      <w:pPr>
        <w:numPr>
          <w:ilvl w:val="0"/>
          <w:numId w:val="8"/>
        </w:numPr>
        <w:spacing w:after="140" w:line="288" w:lineRule="auto"/>
        <w:ind w:left="927" w:hanging="567"/>
        <w:rPr>
          <w:rFonts w:ascii="Arial" w:hAnsi="Arial" w:cs="Arial"/>
          <w:color w:val="000000" w:themeColor="text1"/>
          <w:sz w:val="22"/>
          <w:szCs w:val="22"/>
          <w:lang w:val="en-US"/>
        </w:rPr>
      </w:pPr>
      <w:r w:rsidRPr="002C3012">
        <w:rPr>
          <w:rFonts w:ascii="Arial" w:hAnsi="Arial" w:cs="Arial"/>
          <w:color w:val="000000" w:themeColor="text1"/>
          <w:sz w:val="22"/>
          <w:szCs w:val="22"/>
          <w:lang w:val="en-US"/>
        </w:rPr>
        <w:t>Reduce energy use (a fabric first approach that improves the energy efficiency of the workspace by adding insulation, double/triple glazing, draughtproofing/air tightness, improved ventilation with heat recovery, water savings measures and hot water recovery)</w:t>
      </w:r>
    </w:p>
    <w:p w14:paraId="38F94603" w14:textId="7C70EEE9" w:rsidR="00B3076C" w:rsidRPr="002C3012" w:rsidRDefault="00B9426B">
      <w:pPr>
        <w:numPr>
          <w:ilvl w:val="0"/>
          <w:numId w:val="8"/>
        </w:numPr>
        <w:spacing w:after="140" w:line="288" w:lineRule="auto"/>
        <w:ind w:left="927" w:hanging="567"/>
        <w:rPr>
          <w:rFonts w:ascii="Arial" w:hAnsi="Arial" w:cs="Arial"/>
          <w:color w:val="000000" w:themeColor="text1"/>
          <w:sz w:val="22"/>
          <w:szCs w:val="22"/>
          <w:lang w:val="en-US"/>
        </w:rPr>
      </w:pPr>
      <w:r w:rsidRPr="002C3012">
        <w:rPr>
          <w:rFonts w:ascii="Arial" w:hAnsi="Arial" w:cs="Arial"/>
          <w:color w:val="000000" w:themeColor="text1"/>
          <w:sz w:val="22"/>
          <w:szCs w:val="22"/>
          <w:lang w:val="en-US"/>
        </w:rPr>
        <w:t>Provide low carbon energy (phase out fossil fuel by replacing gas-based heating systems with electricity-powered heat pumps, use smart controls and energy efficient lighting/equipment/appliances)</w:t>
      </w:r>
    </w:p>
    <w:p w14:paraId="40A66F49" w14:textId="5439658A" w:rsidR="00B9426B" w:rsidRPr="002C3012" w:rsidRDefault="00B9426B">
      <w:pPr>
        <w:numPr>
          <w:ilvl w:val="0"/>
          <w:numId w:val="8"/>
        </w:numPr>
        <w:spacing w:after="140" w:line="288" w:lineRule="auto"/>
        <w:ind w:left="927" w:hanging="567"/>
        <w:rPr>
          <w:rFonts w:ascii="Arial" w:hAnsi="Arial" w:cs="Arial"/>
          <w:color w:val="000000" w:themeColor="text1"/>
          <w:sz w:val="22"/>
          <w:szCs w:val="22"/>
          <w:lang w:val="en-US"/>
        </w:rPr>
      </w:pPr>
      <w:r w:rsidRPr="002C3012">
        <w:rPr>
          <w:rFonts w:ascii="Arial" w:hAnsi="Arial" w:cs="Arial"/>
          <w:color w:val="000000" w:themeColor="text1"/>
          <w:sz w:val="22"/>
          <w:szCs w:val="22"/>
          <w:lang w:val="en-US"/>
        </w:rPr>
        <w:t>Produce local renewable energy (mainly from solar PV)</w:t>
      </w:r>
    </w:p>
    <w:p w14:paraId="16D03CCF" w14:textId="77777777" w:rsidR="00B9426B" w:rsidRPr="002C3012" w:rsidRDefault="00B9426B" w:rsidP="00B3076C">
      <w:pPr>
        <w:rPr>
          <w:rFonts w:ascii="Arial" w:hAnsi="Arial" w:cs="Arial"/>
          <w:sz w:val="22"/>
          <w:szCs w:val="22"/>
        </w:rPr>
      </w:pPr>
    </w:p>
    <w:p w14:paraId="4C08200E" w14:textId="1EE01D49" w:rsidR="00B9426B" w:rsidRPr="002C3012" w:rsidRDefault="00B9426B" w:rsidP="00E602B4">
      <w:pPr>
        <w:rPr>
          <w:rFonts w:ascii="Arial" w:hAnsi="Arial" w:cs="Arial"/>
          <w:sz w:val="22"/>
          <w:szCs w:val="22"/>
        </w:rPr>
      </w:pPr>
      <w:r w:rsidRPr="002C3012">
        <w:rPr>
          <w:rFonts w:ascii="Arial" w:hAnsi="Arial" w:cs="Arial"/>
          <w:sz w:val="22"/>
          <w:szCs w:val="22"/>
        </w:rPr>
        <w:t>The above points should be measured against best practice targets as per LETI Climate Emergency Retrofit Guide.</w:t>
      </w:r>
    </w:p>
    <w:p w14:paraId="4649A1BE" w14:textId="77777777" w:rsidR="007B1566" w:rsidRPr="002C3012" w:rsidRDefault="007B1566" w:rsidP="00E602B4">
      <w:pPr>
        <w:rPr>
          <w:rFonts w:ascii="Arial" w:eastAsiaTheme="minorEastAsia" w:hAnsi="Arial" w:cs="Arial"/>
          <w:sz w:val="22"/>
          <w:szCs w:val="22"/>
        </w:rPr>
      </w:pPr>
    </w:p>
    <w:p w14:paraId="6EC29F6F" w14:textId="77777777" w:rsidR="00B9426B" w:rsidRPr="002C3012" w:rsidRDefault="00B9426B" w:rsidP="00E602B4">
      <w:pPr>
        <w:rPr>
          <w:rFonts w:ascii="Arial" w:hAnsi="Arial" w:cs="Arial"/>
          <w:sz w:val="22"/>
          <w:szCs w:val="22"/>
        </w:rPr>
      </w:pPr>
      <w:r w:rsidRPr="002C3012">
        <w:rPr>
          <w:rFonts w:ascii="Arial" w:hAnsi="Arial" w:cs="Arial"/>
          <w:sz w:val="22"/>
          <w:szCs w:val="22"/>
        </w:rPr>
        <w:t>We encourage the use of recycled/recyclable elements and components and natural materials.</w:t>
      </w:r>
    </w:p>
    <w:p w14:paraId="3B6B6A2C" w14:textId="77777777" w:rsidR="00B9426B" w:rsidRPr="002C3012" w:rsidRDefault="00B9426B" w:rsidP="00E602B4">
      <w:pPr>
        <w:rPr>
          <w:rFonts w:ascii="Arial" w:hAnsi="Arial" w:cs="Arial"/>
          <w:sz w:val="22"/>
          <w:szCs w:val="22"/>
        </w:rPr>
      </w:pPr>
    </w:p>
    <w:p w14:paraId="5EE573F6" w14:textId="4B008ED6" w:rsidR="00B9426B" w:rsidRPr="002C3012" w:rsidRDefault="00B9426B" w:rsidP="00E602B4">
      <w:pPr>
        <w:rPr>
          <w:rFonts w:ascii="Arial" w:hAnsi="Arial" w:cs="Arial"/>
        </w:rPr>
      </w:pPr>
      <w:r w:rsidRPr="002C3012">
        <w:rPr>
          <w:rFonts w:ascii="Arial" w:hAnsi="Arial" w:cs="Arial"/>
          <w:sz w:val="22"/>
          <w:szCs w:val="22"/>
        </w:rPr>
        <w:t xml:space="preserve">If a new building is proposed, passive design principles (openings’ orientation to optimise solar gains and reduce summer overheating) </w:t>
      </w:r>
      <w:proofErr w:type="gramStart"/>
      <w:r w:rsidRPr="002C3012">
        <w:rPr>
          <w:rFonts w:ascii="Arial" w:hAnsi="Arial" w:cs="Arial"/>
          <w:sz w:val="22"/>
          <w:szCs w:val="22"/>
        </w:rPr>
        <w:t>have to</w:t>
      </w:r>
      <w:proofErr w:type="gramEnd"/>
      <w:r w:rsidRPr="002C3012">
        <w:rPr>
          <w:rFonts w:ascii="Arial" w:hAnsi="Arial" w:cs="Arial"/>
          <w:sz w:val="22"/>
          <w:szCs w:val="22"/>
        </w:rPr>
        <w:t xml:space="preserve"> be prioritised</w:t>
      </w:r>
      <w:r w:rsidRPr="002C3012">
        <w:rPr>
          <w:rFonts w:ascii="Arial" w:hAnsi="Arial" w:cs="Arial"/>
        </w:rPr>
        <w:t>.</w:t>
      </w:r>
    </w:p>
    <w:p w14:paraId="6F681266" w14:textId="77777777" w:rsidR="00B3076C" w:rsidRPr="002C3012" w:rsidRDefault="00B3076C" w:rsidP="002458B1">
      <w:pPr>
        <w:pStyle w:val="Heading1"/>
        <w:tabs>
          <w:tab w:val="left" w:pos="851"/>
        </w:tabs>
        <w:rPr>
          <w:color w:val="000000" w:themeColor="text1"/>
        </w:rPr>
        <w:sectPr w:rsidR="00B3076C" w:rsidRPr="002C3012" w:rsidSect="00FE1303">
          <w:headerReference w:type="default" r:id="rId24"/>
          <w:pgSz w:w="11900" w:h="16840"/>
          <w:pgMar w:top="1077" w:right="1276" w:bottom="1077" w:left="1276" w:header="709" w:footer="709" w:gutter="0"/>
          <w:pgNumType w:start="1"/>
          <w:cols w:space="708"/>
          <w:docGrid w:linePitch="360"/>
        </w:sectPr>
      </w:pPr>
      <w:bookmarkStart w:id="4" w:name="_Toc171958457"/>
      <w:bookmarkEnd w:id="4"/>
    </w:p>
    <w:p w14:paraId="3CDD4F58" w14:textId="19C0B67D" w:rsidR="00617AB6" w:rsidRPr="002C3012" w:rsidRDefault="00617AB6" w:rsidP="002458B1">
      <w:pPr>
        <w:pStyle w:val="Heading1"/>
        <w:tabs>
          <w:tab w:val="left" w:pos="851"/>
        </w:tabs>
        <w:rPr>
          <w:color w:val="000000" w:themeColor="text1"/>
        </w:rPr>
      </w:pPr>
      <w:bookmarkStart w:id="5" w:name="_Toc171958458"/>
      <w:bookmarkStart w:id="6" w:name="_Toc171958459"/>
      <w:bookmarkStart w:id="7" w:name="_Toc171958460"/>
      <w:bookmarkStart w:id="8" w:name="_Toc171958461"/>
      <w:bookmarkStart w:id="9" w:name="_Toc171958462"/>
      <w:bookmarkStart w:id="10" w:name="_Toc171958463"/>
      <w:bookmarkStart w:id="11" w:name="_Toc171958464"/>
      <w:bookmarkEnd w:id="5"/>
      <w:bookmarkEnd w:id="6"/>
      <w:bookmarkEnd w:id="7"/>
      <w:bookmarkEnd w:id="8"/>
      <w:bookmarkEnd w:id="9"/>
      <w:bookmarkEnd w:id="10"/>
      <w:r w:rsidRPr="002C3012">
        <w:rPr>
          <w:color w:val="000000" w:themeColor="text1"/>
        </w:rPr>
        <w:lastRenderedPageBreak/>
        <w:t>What we’re looking to fund</w:t>
      </w:r>
      <w:bookmarkEnd w:id="11"/>
    </w:p>
    <w:p w14:paraId="1139B458" w14:textId="59FD253B" w:rsidR="00617AB6" w:rsidRPr="002C3012" w:rsidRDefault="00617AB6" w:rsidP="0019676B">
      <w:pPr>
        <w:pStyle w:val="OpeningParagraph"/>
        <w:ind w:left="0"/>
        <w:rPr>
          <w:color w:val="000000" w:themeColor="text1"/>
          <w:sz w:val="28"/>
          <w:szCs w:val="28"/>
        </w:rPr>
      </w:pPr>
      <w:r w:rsidRPr="002C3012">
        <w:rPr>
          <w:color w:val="000000" w:themeColor="text1"/>
          <w:sz w:val="28"/>
          <w:szCs w:val="28"/>
        </w:rPr>
        <w:t>The Future Workspace Fund will provide loan and grant finance (for capital expenditure use) to workspace providers that are developing </w:t>
      </w:r>
      <w:r w:rsidR="00AF4B7F" w:rsidRPr="002C3012">
        <w:rPr>
          <w:color w:val="000000" w:themeColor="text1"/>
          <w:sz w:val="28"/>
          <w:szCs w:val="28"/>
        </w:rPr>
        <w:t xml:space="preserve">new </w:t>
      </w:r>
      <w:r w:rsidRPr="002C3012">
        <w:rPr>
          <w:color w:val="000000" w:themeColor="text1"/>
          <w:sz w:val="28"/>
          <w:szCs w:val="28"/>
        </w:rPr>
        <w:t>or enhancing</w:t>
      </w:r>
      <w:r w:rsidR="00AF4B7F" w:rsidRPr="002C3012">
        <w:rPr>
          <w:color w:val="000000" w:themeColor="text1"/>
          <w:sz w:val="28"/>
          <w:szCs w:val="28"/>
        </w:rPr>
        <w:t xml:space="preserve"> existing</w:t>
      </w:r>
      <w:r w:rsidRPr="002C3012">
        <w:rPr>
          <w:color w:val="000000" w:themeColor="text1"/>
          <w:sz w:val="28"/>
          <w:szCs w:val="28"/>
        </w:rPr>
        <w:t xml:space="preserve"> affordable and supportive workspace.</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38EAE0C2" w14:textId="77777777" w:rsidTr="00DF569E">
        <w:tc>
          <w:tcPr>
            <w:tcW w:w="8497" w:type="dxa"/>
          </w:tcPr>
          <w:p w14:paraId="6DC8517B" w14:textId="77777777" w:rsidR="00617AB6" w:rsidRPr="002C3012" w:rsidRDefault="00617AB6" w:rsidP="00AF4B7F">
            <w:pPr>
              <w:pStyle w:val="Sub-HeadingInline"/>
              <w:rPr>
                <w:color w:val="000000" w:themeColor="text1"/>
              </w:rPr>
            </w:pPr>
            <w:r w:rsidRPr="002C3012">
              <w:rPr>
                <w:color w:val="000000" w:themeColor="text1"/>
              </w:rPr>
              <w:t xml:space="preserve">Types of workspaces </w:t>
            </w:r>
          </w:p>
        </w:tc>
      </w:tr>
    </w:tbl>
    <w:p w14:paraId="25BD3CBC" w14:textId="4E0F4E95" w:rsidR="00617AB6" w:rsidRPr="002C3012" w:rsidRDefault="00617AB6" w:rsidP="00DF569E">
      <w:pPr>
        <w:spacing w:before="220" w:after="220" w:line="288" w:lineRule="auto"/>
        <w:rPr>
          <w:rFonts w:ascii="Arial" w:hAnsi="Arial" w:cs="Arial"/>
          <w:color w:val="000000" w:themeColor="text1"/>
          <w:sz w:val="22"/>
          <w:szCs w:val="22"/>
          <w:lang w:val="en-US"/>
        </w:rPr>
      </w:pPr>
      <w:r w:rsidRPr="002C3012">
        <w:rPr>
          <w:rFonts w:ascii="Arial" w:hAnsi="Arial" w:cs="Arial"/>
          <w:color w:val="000000" w:themeColor="text1"/>
          <w:sz w:val="22"/>
          <w:szCs w:val="22"/>
          <w:lang w:val="en-US"/>
        </w:rPr>
        <w:t xml:space="preserve">It is anticipated </w:t>
      </w:r>
      <w:r w:rsidR="00BD0F7D" w:rsidRPr="002C3012">
        <w:rPr>
          <w:rFonts w:ascii="Arial" w:hAnsi="Arial" w:cs="Arial"/>
          <w:color w:val="000000" w:themeColor="text1"/>
          <w:sz w:val="22"/>
          <w:szCs w:val="22"/>
          <w:lang w:val="en-US"/>
        </w:rPr>
        <w:t xml:space="preserve">the </w:t>
      </w:r>
      <w:r w:rsidRPr="002C3012">
        <w:rPr>
          <w:rFonts w:ascii="Arial" w:hAnsi="Arial" w:cs="Arial"/>
          <w:color w:val="000000" w:themeColor="text1"/>
          <w:sz w:val="22"/>
          <w:szCs w:val="22"/>
          <w:lang w:val="en-US"/>
        </w:rPr>
        <w:t>following types of affordable and supportive workspace projects will be</w:t>
      </w:r>
      <w:r w:rsidR="00BD0F7D" w:rsidRPr="002C3012">
        <w:rPr>
          <w:rFonts w:ascii="Arial" w:hAnsi="Arial" w:cs="Arial"/>
          <w:color w:val="000000" w:themeColor="text1"/>
          <w:sz w:val="22"/>
          <w:szCs w:val="22"/>
          <w:lang w:val="en-US"/>
        </w:rPr>
        <w:t xml:space="preserve"> considered for</w:t>
      </w:r>
      <w:r w:rsidRPr="002C3012">
        <w:rPr>
          <w:rFonts w:ascii="Arial" w:hAnsi="Arial" w:cs="Arial"/>
          <w:color w:val="000000" w:themeColor="text1"/>
          <w:sz w:val="22"/>
          <w:szCs w:val="22"/>
          <w:lang w:val="en-US"/>
        </w:rPr>
        <w:t xml:space="preserve"> fund</w:t>
      </w:r>
      <w:r w:rsidR="00BD0F7D" w:rsidRPr="002C3012">
        <w:rPr>
          <w:rFonts w:ascii="Arial" w:hAnsi="Arial" w:cs="Arial"/>
          <w:color w:val="000000" w:themeColor="text1"/>
          <w:sz w:val="22"/>
          <w:szCs w:val="22"/>
          <w:lang w:val="en-US"/>
        </w:rPr>
        <w:t>ing</w:t>
      </w:r>
      <w:r w:rsidRPr="002C3012">
        <w:rPr>
          <w:rFonts w:ascii="Arial" w:hAnsi="Arial" w:cs="Arial"/>
          <w:color w:val="000000" w:themeColor="text1"/>
          <w:sz w:val="22"/>
          <w:szCs w:val="22"/>
          <w:lang w:val="en-US"/>
        </w:rPr>
        <w:t>:</w:t>
      </w:r>
    </w:p>
    <w:p w14:paraId="56657F85" w14:textId="1BEA6058" w:rsidR="00DC72FF" w:rsidRPr="002C3012" w:rsidRDefault="00617AB6" w:rsidP="0019676B">
      <w:pPr>
        <w:pStyle w:val="Definition-Description"/>
        <w:numPr>
          <w:ilvl w:val="0"/>
          <w:numId w:val="1"/>
        </w:numPr>
        <w:tabs>
          <w:tab w:val="left" w:pos="993"/>
          <w:tab w:val="left" w:pos="5245"/>
        </w:tabs>
        <w:spacing w:before="0" w:line="276" w:lineRule="auto"/>
        <w:ind w:left="566" w:hanging="425"/>
        <w:rPr>
          <w:color w:val="000000" w:themeColor="text1"/>
        </w:rPr>
      </w:pPr>
      <w:r w:rsidRPr="002C3012">
        <w:rPr>
          <w:color w:val="000000" w:themeColor="text1"/>
          <w:lang w:val="en-US"/>
        </w:rPr>
        <w:t xml:space="preserve">specialist incubators focused on </w:t>
      </w:r>
      <w:r w:rsidRPr="002C3012">
        <w:rPr>
          <w:b/>
          <w:bCs/>
          <w:color w:val="000000" w:themeColor="text1"/>
          <w:lang w:val="en-US"/>
        </w:rPr>
        <w:t>innovation-led sectors</w:t>
      </w:r>
      <w:r w:rsidRPr="002C3012">
        <w:rPr>
          <w:color w:val="000000" w:themeColor="text1"/>
          <w:lang w:val="en-US"/>
        </w:rPr>
        <w:t xml:space="preserve"> (such as creative, tech, life sciences and low carbon</w:t>
      </w:r>
      <w:proofErr w:type="gramStart"/>
      <w:r w:rsidRPr="002C3012">
        <w:rPr>
          <w:color w:val="000000" w:themeColor="text1"/>
          <w:lang w:val="en-US"/>
        </w:rPr>
        <w:t>);</w:t>
      </w:r>
      <w:proofErr w:type="gramEnd"/>
    </w:p>
    <w:p w14:paraId="6CAB0AEB" w14:textId="4A43E023" w:rsidR="00DC72FF" w:rsidRPr="002C3012" w:rsidRDefault="00617AB6" w:rsidP="0019676B">
      <w:pPr>
        <w:pStyle w:val="Definition-Description"/>
        <w:numPr>
          <w:ilvl w:val="0"/>
          <w:numId w:val="1"/>
        </w:numPr>
        <w:tabs>
          <w:tab w:val="left" w:pos="993"/>
          <w:tab w:val="left" w:pos="5245"/>
        </w:tabs>
        <w:spacing w:before="0" w:line="276" w:lineRule="auto"/>
        <w:ind w:left="566" w:hanging="425"/>
        <w:rPr>
          <w:color w:val="000000" w:themeColor="text1"/>
        </w:rPr>
      </w:pPr>
      <w:r w:rsidRPr="002C3012">
        <w:rPr>
          <w:b/>
          <w:bCs/>
          <w:color w:val="000000" w:themeColor="text1"/>
          <w:lang w:val="en-US"/>
        </w:rPr>
        <w:t>cultural workspaces</w:t>
      </w:r>
      <w:r w:rsidRPr="002C3012">
        <w:rPr>
          <w:color w:val="000000" w:themeColor="text1"/>
          <w:lang w:val="en-US"/>
        </w:rPr>
        <w:t xml:space="preserve"> such as creative </w:t>
      </w:r>
      <w:proofErr w:type="gramStart"/>
      <w:r w:rsidRPr="002C3012">
        <w:rPr>
          <w:color w:val="000000" w:themeColor="text1"/>
          <w:lang w:val="en-US"/>
        </w:rPr>
        <w:t>studios;</w:t>
      </w:r>
      <w:proofErr w:type="gramEnd"/>
    </w:p>
    <w:p w14:paraId="79F6597A" w14:textId="6E4CAB12" w:rsidR="00DC72FF" w:rsidRPr="002C3012" w:rsidRDefault="00617AB6" w:rsidP="0019676B">
      <w:pPr>
        <w:pStyle w:val="Definition-Description"/>
        <w:numPr>
          <w:ilvl w:val="0"/>
          <w:numId w:val="1"/>
        </w:numPr>
        <w:tabs>
          <w:tab w:val="left" w:pos="993"/>
          <w:tab w:val="left" w:pos="5245"/>
        </w:tabs>
        <w:spacing w:before="0" w:line="276" w:lineRule="auto"/>
        <w:ind w:left="566" w:hanging="425"/>
        <w:rPr>
          <w:color w:val="000000" w:themeColor="text1"/>
        </w:rPr>
      </w:pPr>
      <w:r w:rsidRPr="002C3012">
        <w:rPr>
          <w:color w:val="000000" w:themeColor="text1"/>
          <w:lang w:val="en-US"/>
        </w:rPr>
        <w:t xml:space="preserve">affordable </w:t>
      </w:r>
      <w:r w:rsidRPr="002C3012">
        <w:rPr>
          <w:b/>
          <w:bCs/>
          <w:color w:val="000000" w:themeColor="text1"/>
          <w:lang w:val="en-US"/>
        </w:rPr>
        <w:t>workspaces for charities and social enterprises</w:t>
      </w:r>
      <w:r w:rsidRPr="002C3012">
        <w:rPr>
          <w:color w:val="000000" w:themeColor="text1"/>
          <w:lang w:val="en-US"/>
        </w:rPr>
        <w:t xml:space="preserve"> supporting priority groups; or,</w:t>
      </w:r>
    </w:p>
    <w:p w14:paraId="01A9A58B" w14:textId="107B96E9" w:rsidR="00DC72FF" w:rsidRPr="002C3012" w:rsidRDefault="00617AB6" w:rsidP="0019676B">
      <w:pPr>
        <w:pStyle w:val="Definition-Description"/>
        <w:numPr>
          <w:ilvl w:val="0"/>
          <w:numId w:val="1"/>
        </w:numPr>
        <w:tabs>
          <w:tab w:val="left" w:pos="993"/>
          <w:tab w:val="left" w:pos="5245"/>
        </w:tabs>
        <w:spacing w:before="0" w:line="276" w:lineRule="auto"/>
        <w:ind w:left="566" w:hanging="425"/>
        <w:rPr>
          <w:color w:val="000000" w:themeColor="text1"/>
        </w:rPr>
      </w:pPr>
      <w:r w:rsidRPr="002C3012">
        <w:rPr>
          <w:color w:val="000000" w:themeColor="text1"/>
          <w:lang w:val="en-US"/>
        </w:rPr>
        <w:t xml:space="preserve">enterprise space projects within more </w:t>
      </w:r>
      <w:r w:rsidRPr="002C3012">
        <w:rPr>
          <w:b/>
          <w:bCs/>
          <w:color w:val="000000" w:themeColor="text1"/>
          <w:lang w:val="en-US"/>
        </w:rPr>
        <w:t>residential areas</w:t>
      </w:r>
      <w:r w:rsidRPr="002C3012">
        <w:rPr>
          <w:color w:val="000000" w:themeColor="text1"/>
          <w:lang w:val="en-US"/>
        </w:rPr>
        <w:t>.</w:t>
      </w:r>
    </w:p>
    <w:p w14:paraId="3D010990" w14:textId="7751C499" w:rsidR="005058E6" w:rsidRPr="002C3012" w:rsidRDefault="008F4A07" w:rsidP="0019676B">
      <w:pPr>
        <w:pStyle w:val="Definition-Description"/>
        <w:numPr>
          <w:ilvl w:val="0"/>
          <w:numId w:val="1"/>
        </w:numPr>
        <w:tabs>
          <w:tab w:val="left" w:pos="993"/>
          <w:tab w:val="left" w:pos="5245"/>
        </w:tabs>
        <w:spacing w:before="0" w:line="276" w:lineRule="auto"/>
        <w:ind w:left="566" w:hanging="425"/>
        <w:rPr>
          <w:color w:val="000000" w:themeColor="text1"/>
        </w:rPr>
      </w:pPr>
      <w:r w:rsidRPr="002C3012">
        <w:rPr>
          <w:color w:val="000000" w:themeColor="text1"/>
          <w:lang w:val="en-US"/>
        </w:rPr>
        <w:t>workspaces at c</w:t>
      </w:r>
      <w:r w:rsidR="005058E6" w:rsidRPr="002C3012">
        <w:rPr>
          <w:color w:val="000000" w:themeColor="text1"/>
          <w:lang w:val="en-US"/>
        </w:rPr>
        <w:t>oncept</w:t>
      </w:r>
      <w:r w:rsidR="00543B08" w:rsidRPr="002C3012">
        <w:rPr>
          <w:color w:val="000000" w:themeColor="text1"/>
          <w:lang w:val="en-US"/>
        </w:rPr>
        <w:t xml:space="preserve"> development or feasibility stud</w:t>
      </w:r>
      <w:r w:rsidRPr="002C3012">
        <w:rPr>
          <w:color w:val="000000" w:themeColor="text1"/>
          <w:lang w:val="en-US"/>
        </w:rPr>
        <w:t>y stage, that look to deliver</w:t>
      </w:r>
      <w:r w:rsidR="00543B08" w:rsidRPr="002C3012">
        <w:rPr>
          <w:color w:val="000000" w:themeColor="text1"/>
          <w:lang w:val="en-US"/>
        </w:rPr>
        <w:t xml:space="preserve"> innovative space uses such as meanwhile space, demountable structures, retrofit projects</w:t>
      </w:r>
      <w:r w:rsidR="00F11D9E" w:rsidRPr="002C3012">
        <w:rPr>
          <w:color w:val="000000" w:themeColor="text1"/>
          <w:lang w:val="en-US"/>
        </w:rPr>
        <w:t xml:space="preserve"> or other workspace developments that </w:t>
      </w:r>
      <w:r w:rsidRPr="002C3012">
        <w:rPr>
          <w:color w:val="000000" w:themeColor="text1"/>
          <w:lang w:val="en-US"/>
        </w:rPr>
        <w:t>solve an identified market failure</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5A8D0BE6" w14:textId="77777777" w:rsidTr="00DF569E">
        <w:tc>
          <w:tcPr>
            <w:tcW w:w="8497" w:type="dxa"/>
          </w:tcPr>
          <w:p w14:paraId="6E9EBB87" w14:textId="77777777" w:rsidR="00617AB6" w:rsidRPr="002C3012" w:rsidRDefault="00617AB6" w:rsidP="00AF4B7F">
            <w:pPr>
              <w:pStyle w:val="Sub-HeadingInline"/>
              <w:rPr>
                <w:color w:val="000000" w:themeColor="text1"/>
              </w:rPr>
            </w:pPr>
            <w:r w:rsidRPr="002C3012">
              <w:rPr>
                <w:color w:val="000000" w:themeColor="text1"/>
              </w:rPr>
              <w:t>Life stages and types of expenditure</w:t>
            </w:r>
          </w:p>
        </w:tc>
      </w:tr>
    </w:tbl>
    <w:p w14:paraId="700E6479" w14:textId="6830ACC6" w:rsidR="00617AB6" w:rsidRPr="002C3012" w:rsidRDefault="00617AB6" w:rsidP="00DF569E">
      <w:pPr>
        <w:pStyle w:val="BulletLine"/>
        <w:numPr>
          <w:ilvl w:val="0"/>
          <w:numId w:val="0"/>
        </w:numPr>
        <w:spacing w:before="280" w:after="220"/>
        <w:rPr>
          <w:color w:val="000000" w:themeColor="text1"/>
        </w:rPr>
      </w:pPr>
      <w:r w:rsidRPr="002C3012">
        <w:rPr>
          <w:color w:val="000000" w:themeColor="text1"/>
        </w:rPr>
        <w:t xml:space="preserve">The Future Workspace Fund will provide funding for capital expenditure only. </w:t>
      </w:r>
      <w:r w:rsidR="00741038" w:rsidRPr="002C3012">
        <w:rPr>
          <w:color w:val="000000" w:themeColor="text1"/>
        </w:rPr>
        <w:t>Note, recoverable VAT is not an eligible expenditure.</w:t>
      </w:r>
      <w:r w:rsidRPr="002C3012">
        <w:rPr>
          <w:color w:val="000000" w:themeColor="text1"/>
        </w:rPr>
        <w:t xml:space="preserve"> Funding is envisaged to be used at the following life stages and associated expenditure areas:</w:t>
      </w:r>
    </w:p>
    <w:p w14:paraId="6339B992" w14:textId="4392063F" w:rsidR="006629CE" w:rsidRPr="002C3012" w:rsidRDefault="00B3076C" w:rsidP="00B3076C">
      <w:pPr>
        <w:pStyle w:val="ListStandard"/>
      </w:pPr>
      <w:r w:rsidRPr="002C3012">
        <w:rPr>
          <w:b/>
          <w:bCs/>
        </w:rPr>
        <w:t>new workspaces</w:t>
      </w:r>
      <w:r w:rsidRPr="002C3012">
        <w:t xml:space="preserve"> – with a funding gap for expenditure in areas such as </w:t>
      </w:r>
      <w:r w:rsidR="00617AB6" w:rsidRPr="002C3012">
        <w:t xml:space="preserve">property </w:t>
      </w:r>
      <w:proofErr w:type="gramStart"/>
      <w:r w:rsidR="00617AB6" w:rsidRPr="002C3012">
        <w:t>acquisition;</w:t>
      </w:r>
      <w:proofErr w:type="gramEnd"/>
    </w:p>
    <w:p w14:paraId="286C6BBB" w14:textId="145A31EB" w:rsidR="00617AB6" w:rsidRPr="002C3012" w:rsidRDefault="00617AB6" w:rsidP="00DF569E">
      <w:pPr>
        <w:pStyle w:val="ListStandard"/>
        <w:numPr>
          <w:ilvl w:val="1"/>
          <w:numId w:val="1"/>
        </w:numPr>
        <w:rPr>
          <w:color w:val="000000" w:themeColor="text1"/>
        </w:rPr>
      </w:pPr>
      <w:proofErr w:type="gramStart"/>
      <w:r w:rsidRPr="002C3012">
        <w:t>construction;</w:t>
      </w:r>
      <w:proofErr w:type="gramEnd"/>
    </w:p>
    <w:p w14:paraId="626DBEB2" w14:textId="77777777" w:rsidR="00617AB6" w:rsidRPr="002C3012" w:rsidRDefault="00617AB6" w:rsidP="00DF569E">
      <w:pPr>
        <w:pStyle w:val="ListStandard"/>
        <w:numPr>
          <w:ilvl w:val="1"/>
          <w:numId w:val="1"/>
        </w:numPr>
        <w:rPr>
          <w:color w:val="000000" w:themeColor="text1"/>
        </w:rPr>
      </w:pPr>
      <w:r w:rsidRPr="002C3012">
        <w:t>refurbishment and fit out; and,</w:t>
      </w:r>
    </w:p>
    <w:p w14:paraId="2739A3BC" w14:textId="77777777" w:rsidR="00617AB6" w:rsidRPr="002C3012" w:rsidRDefault="00617AB6" w:rsidP="00DF569E">
      <w:pPr>
        <w:pStyle w:val="ListStandard"/>
        <w:numPr>
          <w:ilvl w:val="1"/>
          <w:numId w:val="1"/>
        </w:numPr>
        <w:rPr>
          <w:color w:val="000000" w:themeColor="text1"/>
        </w:rPr>
      </w:pPr>
      <w:r w:rsidRPr="002C3012">
        <w:t>equipment.</w:t>
      </w:r>
    </w:p>
    <w:p w14:paraId="694B1A71" w14:textId="05D3C79B" w:rsidR="00617AB6" w:rsidRPr="002C3012" w:rsidRDefault="00617AB6" w:rsidP="00DF569E">
      <w:pPr>
        <w:pStyle w:val="ListStandard"/>
        <w:rPr>
          <w:b/>
          <w:bCs/>
          <w:color w:val="000000" w:themeColor="text1"/>
        </w:rPr>
      </w:pPr>
      <w:r w:rsidRPr="002C3012">
        <w:rPr>
          <w:b/>
        </w:rPr>
        <w:t xml:space="preserve">existing workspace </w:t>
      </w:r>
      <w:r w:rsidRPr="002C3012">
        <w:t xml:space="preserve">– with a funding gap for enhancing the quality and quantity of workspace provision and/or </w:t>
      </w:r>
      <w:r w:rsidR="006629CE" w:rsidRPr="002C3012">
        <w:t>adjustments</w:t>
      </w:r>
      <w:r w:rsidRPr="002C3012">
        <w:t>, with expenditure in areas such as:</w:t>
      </w:r>
    </w:p>
    <w:p w14:paraId="01425545" w14:textId="77777777" w:rsidR="00617AB6" w:rsidRPr="002C3012" w:rsidRDefault="00617AB6" w:rsidP="00DF569E">
      <w:pPr>
        <w:pStyle w:val="ListStandard"/>
        <w:numPr>
          <w:ilvl w:val="1"/>
          <w:numId w:val="1"/>
        </w:numPr>
        <w:rPr>
          <w:b/>
          <w:bCs/>
          <w:color w:val="000000" w:themeColor="text1"/>
        </w:rPr>
      </w:pPr>
      <w:r w:rsidRPr="002C3012">
        <w:t xml:space="preserve">property </w:t>
      </w:r>
      <w:proofErr w:type="gramStart"/>
      <w:r w:rsidRPr="002C3012">
        <w:t>acquisition;</w:t>
      </w:r>
      <w:proofErr w:type="gramEnd"/>
    </w:p>
    <w:p w14:paraId="629B082E" w14:textId="77777777" w:rsidR="001738BD" w:rsidRPr="002C3012" w:rsidRDefault="00617AB6" w:rsidP="001738BD">
      <w:pPr>
        <w:pStyle w:val="ListStandard"/>
        <w:numPr>
          <w:ilvl w:val="1"/>
          <w:numId w:val="1"/>
        </w:numPr>
        <w:rPr>
          <w:b/>
          <w:bCs/>
          <w:color w:val="000000" w:themeColor="text1"/>
        </w:rPr>
      </w:pPr>
      <w:r w:rsidRPr="002C3012">
        <w:t xml:space="preserve">adjustments to existing space including refurbishments and </w:t>
      </w:r>
      <w:proofErr w:type="gramStart"/>
      <w:r w:rsidRPr="002C3012">
        <w:t>equipment;</w:t>
      </w:r>
      <w:proofErr w:type="gramEnd"/>
    </w:p>
    <w:p w14:paraId="187BA5EF" w14:textId="6E5233D3" w:rsidR="001738BD" w:rsidRPr="002C3012" w:rsidRDefault="00617AB6" w:rsidP="001738BD">
      <w:pPr>
        <w:pStyle w:val="ListStandard"/>
        <w:numPr>
          <w:ilvl w:val="1"/>
          <w:numId w:val="1"/>
        </w:numPr>
        <w:rPr>
          <w:b/>
          <w:bCs/>
          <w:color w:val="000000" w:themeColor="text1"/>
        </w:rPr>
      </w:pPr>
      <w:r w:rsidRPr="002C3012">
        <w:t>extensions.</w:t>
      </w:r>
    </w:p>
    <w:p w14:paraId="278B6DDB" w14:textId="7F631DD0" w:rsidR="005010FF" w:rsidRPr="002C3012" w:rsidRDefault="00617AB6" w:rsidP="001738BD">
      <w:pPr>
        <w:pStyle w:val="ListStandard"/>
      </w:pPr>
      <w:r w:rsidRPr="002C3012">
        <w:rPr>
          <w:b/>
          <w:bCs/>
        </w:rPr>
        <w:t xml:space="preserve">feasibility </w:t>
      </w:r>
      <w:r w:rsidR="00046ADA" w:rsidRPr="002C3012">
        <w:rPr>
          <w:b/>
          <w:bCs/>
        </w:rPr>
        <w:t xml:space="preserve">/concept development </w:t>
      </w:r>
      <w:r w:rsidRPr="002C3012">
        <w:rPr>
          <w:b/>
          <w:bCs/>
        </w:rPr>
        <w:t xml:space="preserve">stage </w:t>
      </w:r>
      <w:r w:rsidR="00046ADA" w:rsidRPr="002C3012">
        <w:rPr>
          <w:b/>
          <w:bCs/>
        </w:rPr>
        <w:t xml:space="preserve">- </w:t>
      </w:r>
      <w:r w:rsidRPr="002C3012">
        <w:t>workspace project</w:t>
      </w:r>
      <w:r w:rsidR="00046ADA" w:rsidRPr="002C3012">
        <w:t>s</w:t>
      </w:r>
      <w:r w:rsidRPr="002C3012">
        <w:t xml:space="preserve"> at an early stage of development with a funding gap for feasibility costs such architectural</w:t>
      </w:r>
      <w:r w:rsidR="005010FF" w:rsidRPr="002C3012">
        <w:t xml:space="preserve"> design</w:t>
      </w:r>
      <w:r w:rsidRPr="002C3012">
        <w:t xml:space="preserve"> work</w:t>
      </w:r>
      <w:r w:rsidR="00046ADA" w:rsidRPr="002C3012">
        <w:t xml:space="preserve">, research and development or </w:t>
      </w:r>
      <w:r w:rsidR="002F0458" w:rsidRPr="002C3012">
        <w:t xml:space="preserve">cost consultant </w:t>
      </w:r>
      <w:r w:rsidR="005010FF" w:rsidRPr="002C3012">
        <w:t>investigations</w:t>
      </w:r>
      <w:r w:rsidRPr="002C3012" w:rsidDel="00046ADA">
        <w:t>.</w:t>
      </w:r>
    </w:p>
    <w:p w14:paraId="1A780CF1" w14:textId="77777777" w:rsidR="00617AB6" w:rsidRPr="002C3012" w:rsidRDefault="00617AB6" w:rsidP="00DF569E">
      <w:pPr>
        <w:pStyle w:val="ListStandard"/>
        <w:numPr>
          <w:ilvl w:val="0"/>
          <w:numId w:val="0"/>
        </w:numPr>
        <w:ind w:left="360"/>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74802355" w14:textId="77777777" w:rsidTr="00DF569E">
        <w:tc>
          <w:tcPr>
            <w:tcW w:w="8497" w:type="dxa"/>
          </w:tcPr>
          <w:p w14:paraId="0639DA80" w14:textId="67EE80CD" w:rsidR="00617AB6" w:rsidRPr="002C3012" w:rsidRDefault="014257FF" w:rsidP="00AF4B7F">
            <w:pPr>
              <w:pStyle w:val="Sub-HeadingInline"/>
              <w:spacing w:before="0"/>
              <w:rPr>
                <w:color w:val="000000" w:themeColor="text1"/>
              </w:rPr>
            </w:pPr>
            <w:r w:rsidRPr="002C3012">
              <w:rPr>
                <w:color w:val="000000" w:themeColor="text1"/>
              </w:rPr>
              <w:lastRenderedPageBreak/>
              <w:t xml:space="preserve">Project obligations </w:t>
            </w:r>
          </w:p>
        </w:tc>
      </w:tr>
    </w:tbl>
    <w:p w14:paraId="72D874FA" w14:textId="1A3D3008" w:rsidR="00617AB6" w:rsidRPr="002C3012" w:rsidRDefault="00617AB6" w:rsidP="00DF569E">
      <w:pPr>
        <w:pStyle w:val="Definition-Description"/>
        <w:tabs>
          <w:tab w:val="left" w:pos="5245"/>
        </w:tabs>
        <w:spacing w:before="280" w:after="140" w:line="276" w:lineRule="auto"/>
        <w:rPr>
          <w:color w:val="000000" w:themeColor="text1"/>
          <w:lang w:val="en-US"/>
        </w:rPr>
      </w:pPr>
      <w:r w:rsidRPr="002C3012">
        <w:rPr>
          <w:color w:val="000000" w:themeColor="text1"/>
          <w:lang w:val="en-US"/>
        </w:rPr>
        <w:t xml:space="preserve">All projects supported by the Future Workspace Fund are required to have </w:t>
      </w:r>
      <w:r w:rsidR="50A1F2C6" w:rsidRPr="002C3012">
        <w:rPr>
          <w:color w:val="000000" w:themeColor="text1"/>
          <w:lang w:val="en-US"/>
        </w:rPr>
        <w:t>made consideration to</w:t>
      </w:r>
      <w:r w:rsidRPr="002C3012">
        <w:rPr>
          <w:color w:val="000000" w:themeColor="text1"/>
          <w:lang w:val="en-US"/>
        </w:rPr>
        <w:t xml:space="preserve"> the following: </w:t>
      </w:r>
    </w:p>
    <w:p w14:paraId="750C99D2" w14:textId="77777777" w:rsidR="00617AB6" w:rsidRPr="002C3012" w:rsidRDefault="00617AB6" w:rsidP="00DF569E">
      <w:pPr>
        <w:pStyle w:val="ListStandard"/>
        <w:rPr>
          <w:b/>
          <w:lang w:val="en-GB"/>
        </w:rPr>
      </w:pPr>
      <w:r w:rsidRPr="002C3012">
        <w:rPr>
          <w:b/>
        </w:rPr>
        <w:t xml:space="preserve">Affordability </w:t>
      </w:r>
      <w:r w:rsidRPr="002C3012">
        <w:t>–</w:t>
      </w:r>
      <w:r w:rsidRPr="002C3012">
        <w:rPr>
          <w:b/>
        </w:rPr>
        <w:t xml:space="preserve"> </w:t>
      </w:r>
      <w:r w:rsidRPr="002C3012">
        <w:t xml:space="preserve">workspaces should be financially accessible wherever possible (especially for priority groups) and specifically it should be affordable at below market rates in some or all of the </w:t>
      </w:r>
      <w:proofErr w:type="gramStart"/>
      <w:r w:rsidRPr="002C3012">
        <w:t>space</w:t>
      </w:r>
      <w:r w:rsidRPr="002C3012">
        <w:rPr>
          <w:lang w:val="en-GB"/>
        </w:rPr>
        <w:t>;</w:t>
      </w:r>
      <w:proofErr w:type="gramEnd"/>
    </w:p>
    <w:p w14:paraId="7F7608FE" w14:textId="77777777" w:rsidR="00617AB6" w:rsidRPr="002C3012" w:rsidRDefault="00617AB6" w:rsidP="00DF569E">
      <w:pPr>
        <w:pStyle w:val="ListStandard"/>
        <w:rPr>
          <w:b/>
          <w:lang w:val="en-GB"/>
        </w:rPr>
      </w:pPr>
      <w:r w:rsidRPr="002C3012">
        <w:rPr>
          <w:b/>
        </w:rPr>
        <w:t xml:space="preserve">Business support </w:t>
      </w:r>
      <w:r w:rsidRPr="002C3012">
        <w:t>– workspaces should provide a supportive environment and deliver business support (directly or in partnership with others) such as workshops, mentoring and networking events for members of the workspace/s and open to the local community (business, academic and residents</w:t>
      </w:r>
      <w:proofErr w:type="gramStart"/>
      <w:r w:rsidRPr="002C3012">
        <w:t>);</w:t>
      </w:r>
      <w:proofErr w:type="gramEnd"/>
    </w:p>
    <w:p w14:paraId="6E43F447" w14:textId="362A51FD" w:rsidR="00617AB6" w:rsidRPr="002C3012" w:rsidRDefault="00617AB6" w:rsidP="00DF569E">
      <w:pPr>
        <w:pStyle w:val="ListStandard"/>
        <w:rPr>
          <w:rStyle w:val="normaltextrun"/>
          <w:b/>
          <w:bCs/>
          <w:color w:val="000000" w:themeColor="text1"/>
          <w:lang w:val="en-GB"/>
        </w:rPr>
      </w:pPr>
      <w:r w:rsidRPr="002C3012">
        <w:rPr>
          <w:b/>
        </w:rPr>
        <w:t>Social value –</w:t>
      </w:r>
      <w:r w:rsidRPr="002C3012">
        <w:t xml:space="preserve"> workspaces should deliver social value activities</w:t>
      </w:r>
      <w:r w:rsidR="00AF4B7F" w:rsidRPr="002C3012">
        <w:t xml:space="preserve"> such as</w:t>
      </w:r>
      <w:r w:rsidRPr="002C3012">
        <w:t xml:space="preserve"> (but not limited to):</w:t>
      </w:r>
    </w:p>
    <w:p w14:paraId="3FFF394F" w14:textId="77777777" w:rsidR="00617AB6" w:rsidRPr="002C3012" w:rsidRDefault="00617AB6">
      <w:pPr>
        <w:pStyle w:val="ListStandard"/>
        <w:numPr>
          <w:ilvl w:val="1"/>
          <w:numId w:val="17"/>
        </w:numPr>
        <w:tabs>
          <w:tab w:val="clear" w:pos="993"/>
          <w:tab w:val="left" w:pos="709"/>
        </w:tabs>
        <w:rPr>
          <w:b/>
          <w:bCs/>
          <w:color w:val="000000" w:themeColor="text1"/>
          <w:lang w:val="en-GB"/>
        </w:rPr>
      </w:pPr>
      <w:r w:rsidRPr="002C3012">
        <w:rPr>
          <w:color w:val="000000" w:themeColor="text1"/>
        </w:rPr>
        <w:t xml:space="preserve">inclusive growth activities including promoting diverse business start-up and recruitment and increasing access to under-represented </w:t>
      </w:r>
      <w:proofErr w:type="gramStart"/>
      <w:r w:rsidRPr="002C3012">
        <w:rPr>
          <w:color w:val="000000" w:themeColor="text1"/>
        </w:rPr>
        <w:t>groups;</w:t>
      </w:r>
      <w:proofErr w:type="gramEnd"/>
    </w:p>
    <w:p w14:paraId="3D466CBB" w14:textId="3A8795F5" w:rsidR="00617AB6" w:rsidRPr="002C3012" w:rsidRDefault="00617AB6">
      <w:pPr>
        <w:pStyle w:val="Definition-Description"/>
        <w:numPr>
          <w:ilvl w:val="1"/>
          <w:numId w:val="17"/>
        </w:numPr>
        <w:tabs>
          <w:tab w:val="left" w:pos="709"/>
          <w:tab w:val="left" w:pos="5245"/>
        </w:tabs>
        <w:spacing w:before="140" w:line="276" w:lineRule="auto"/>
        <w:rPr>
          <w:color w:val="000000" w:themeColor="text1"/>
          <w:lang w:val="en-US"/>
        </w:rPr>
      </w:pPr>
      <w:r w:rsidRPr="002C3012">
        <w:rPr>
          <w:color w:val="000000" w:themeColor="text1"/>
          <w:lang w:val="en-US"/>
        </w:rPr>
        <w:t xml:space="preserve">commitment to the London Living Wage (please note, </w:t>
      </w:r>
      <w:r w:rsidR="004F49EC" w:rsidRPr="002C3012">
        <w:rPr>
          <w:color w:val="000000" w:themeColor="text1"/>
        </w:rPr>
        <w:t>recipients</w:t>
      </w:r>
      <w:r w:rsidRPr="002C3012">
        <w:rPr>
          <w:color w:val="000000" w:themeColor="text1"/>
        </w:rPr>
        <w:t xml:space="preserve"> of Future Workspace Fund finance will be required to pay their employees at least London Living Wage, become London Living Wage accredited and task organisations in the workspace with becoming London Living Wage accredited</w:t>
      </w:r>
      <w:r w:rsidR="00AF4B7F" w:rsidRPr="002C3012">
        <w:rPr>
          <w:color w:val="000000" w:themeColor="text1"/>
        </w:rPr>
        <w:t>; c</w:t>
      </w:r>
      <w:r w:rsidRPr="002C3012">
        <w:rPr>
          <w:color w:val="000000" w:themeColor="text1"/>
        </w:rPr>
        <w:t>onditions within funding agreements will set out how the council and workspace providers will maximise London Living Wage employment opportunities within buildings supported through the fund)</w:t>
      </w:r>
      <w:r w:rsidRPr="002C3012">
        <w:rPr>
          <w:color w:val="000000" w:themeColor="text1"/>
          <w:lang w:val="en-US"/>
        </w:rPr>
        <w:t>; and,</w:t>
      </w:r>
    </w:p>
    <w:p w14:paraId="51C62463" w14:textId="0E57E887" w:rsidR="00617AB6" w:rsidRPr="002C3012" w:rsidRDefault="00BD0F7D">
      <w:pPr>
        <w:pStyle w:val="Definition-Description"/>
        <w:numPr>
          <w:ilvl w:val="1"/>
          <w:numId w:val="17"/>
        </w:numPr>
        <w:tabs>
          <w:tab w:val="left" w:pos="709"/>
          <w:tab w:val="left" w:pos="5245"/>
        </w:tabs>
        <w:spacing w:before="140" w:line="276" w:lineRule="auto"/>
        <w:rPr>
          <w:color w:val="000000" w:themeColor="text1"/>
          <w:lang w:val="en-US"/>
        </w:rPr>
      </w:pPr>
      <w:r w:rsidRPr="002C3012">
        <w:rPr>
          <w:color w:val="000000" w:themeColor="text1"/>
        </w:rPr>
        <w:t>projects</w:t>
      </w:r>
      <w:r w:rsidR="00617AB6" w:rsidRPr="002C3012">
        <w:rPr>
          <w:color w:val="000000" w:themeColor="text1"/>
        </w:rPr>
        <w:t xml:space="preserve"> should have a </w:t>
      </w:r>
      <w:r w:rsidRPr="002C3012">
        <w:rPr>
          <w:color w:val="000000" w:themeColor="text1"/>
        </w:rPr>
        <w:t>commitment</w:t>
      </w:r>
      <w:r w:rsidR="00617AB6" w:rsidRPr="002C3012">
        <w:rPr>
          <w:color w:val="000000" w:themeColor="text1"/>
        </w:rPr>
        <w:t xml:space="preserve"> to benefit</w:t>
      </w:r>
      <w:r w:rsidRPr="002C3012">
        <w:rPr>
          <w:color w:val="000000" w:themeColor="text1"/>
        </w:rPr>
        <w:t>ing</w:t>
      </w:r>
      <w:r w:rsidR="00617AB6" w:rsidRPr="002C3012">
        <w:rPr>
          <w:color w:val="000000" w:themeColor="text1"/>
        </w:rPr>
        <w:t xml:space="preserve"> </w:t>
      </w:r>
      <w:proofErr w:type="gramStart"/>
      <w:r w:rsidR="00617AB6" w:rsidRPr="002C3012">
        <w:rPr>
          <w:color w:val="000000" w:themeColor="text1"/>
        </w:rPr>
        <w:t>local residents</w:t>
      </w:r>
      <w:proofErr w:type="gramEnd"/>
      <w:r w:rsidR="00617AB6" w:rsidRPr="002C3012">
        <w:rPr>
          <w:color w:val="000000" w:themeColor="text1"/>
        </w:rPr>
        <w:t xml:space="preserve"> and </w:t>
      </w:r>
      <w:r w:rsidR="00DF569E" w:rsidRPr="002C3012">
        <w:rPr>
          <w:color w:val="000000" w:themeColor="text1"/>
        </w:rPr>
        <w:t>communities</w:t>
      </w:r>
      <w:r w:rsidR="00617AB6" w:rsidRPr="002C3012">
        <w:rPr>
          <w:color w:val="000000" w:themeColor="text1"/>
        </w:rPr>
        <w:t>, such as:</w:t>
      </w:r>
    </w:p>
    <w:p w14:paraId="396EDDBB" w14:textId="589EB15B" w:rsidR="00617AB6" w:rsidRPr="002C3012" w:rsidRDefault="00617AB6" w:rsidP="00E602B4">
      <w:pPr>
        <w:pStyle w:val="Definition-Description"/>
        <w:numPr>
          <w:ilvl w:val="1"/>
          <w:numId w:val="1"/>
        </w:numPr>
        <w:tabs>
          <w:tab w:val="left" w:pos="709"/>
          <w:tab w:val="left" w:pos="5245"/>
        </w:tabs>
        <w:spacing w:before="140" w:line="276" w:lineRule="auto"/>
        <w:rPr>
          <w:color w:val="000000" w:themeColor="text1"/>
          <w:lang w:val="en-US"/>
        </w:rPr>
      </w:pPr>
      <w:r w:rsidRPr="002C3012">
        <w:rPr>
          <w:color w:val="000000" w:themeColor="text1"/>
        </w:rPr>
        <w:t xml:space="preserve">attracting and supporting residents (particularly residents from priority groups) to start and grow </w:t>
      </w:r>
      <w:proofErr w:type="gramStart"/>
      <w:r w:rsidRPr="002C3012">
        <w:rPr>
          <w:color w:val="000000" w:themeColor="text1"/>
        </w:rPr>
        <w:t>businesses</w:t>
      </w:r>
      <w:r w:rsidR="00AF4B7F" w:rsidRPr="002C3012">
        <w:rPr>
          <w:color w:val="000000" w:themeColor="text1"/>
        </w:rPr>
        <w:t>;</w:t>
      </w:r>
      <w:proofErr w:type="gramEnd"/>
    </w:p>
    <w:p w14:paraId="6D3D1AC2" w14:textId="77777777" w:rsidR="00617AB6" w:rsidRPr="002C3012" w:rsidRDefault="00617AB6" w:rsidP="00E602B4">
      <w:pPr>
        <w:pStyle w:val="ListStandard"/>
        <w:numPr>
          <w:ilvl w:val="1"/>
          <w:numId w:val="1"/>
        </w:numPr>
        <w:tabs>
          <w:tab w:val="clear" w:pos="993"/>
          <w:tab w:val="left" w:pos="709"/>
        </w:tabs>
        <w:rPr>
          <w:b/>
          <w:bCs/>
          <w:color w:val="000000" w:themeColor="text1"/>
          <w:lang w:val="en-GB"/>
        </w:rPr>
      </w:pPr>
      <w:r w:rsidRPr="002C3012">
        <w:rPr>
          <w:rStyle w:val="normaltextrun"/>
          <w:color w:val="000000" w:themeColor="text1"/>
          <w:lang w:val="en-GB"/>
        </w:rPr>
        <w:t xml:space="preserve">outreach, engagement, skills and training opportunities with schools and people who are disadvantaged in the labour </w:t>
      </w:r>
      <w:proofErr w:type="gramStart"/>
      <w:r w:rsidRPr="002C3012">
        <w:rPr>
          <w:rStyle w:val="normaltextrun"/>
          <w:color w:val="000000" w:themeColor="text1"/>
          <w:lang w:val="en-GB"/>
        </w:rPr>
        <w:t>market;</w:t>
      </w:r>
      <w:proofErr w:type="gramEnd"/>
    </w:p>
    <w:p w14:paraId="5C387DC9" w14:textId="77777777" w:rsidR="00617AB6" w:rsidRPr="002C3012" w:rsidRDefault="00617AB6" w:rsidP="00E602B4">
      <w:pPr>
        <w:pStyle w:val="ListStandard"/>
        <w:numPr>
          <w:ilvl w:val="1"/>
          <w:numId w:val="1"/>
        </w:numPr>
        <w:tabs>
          <w:tab w:val="clear" w:pos="993"/>
          <w:tab w:val="left" w:pos="709"/>
        </w:tabs>
        <w:rPr>
          <w:rStyle w:val="normaltextrun"/>
          <w:b/>
          <w:bCs/>
          <w:color w:val="000000" w:themeColor="text1"/>
          <w:lang w:val="en-GB"/>
        </w:rPr>
      </w:pPr>
      <w:r w:rsidRPr="002C3012">
        <w:rPr>
          <w:rStyle w:val="normaltextrun"/>
          <w:color w:val="000000" w:themeColor="text1"/>
        </w:rPr>
        <w:t>facilitating business volunteering with local people and projects in need; and,</w:t>
      </w:r>
    </w:p>
    <w:p w14:paraId="7E3E64DA" w14:textId="5F2DBF27" w:rsidR="00617AB6" w:rsidRPr="002C3012" w:rsidRDefault="00617AB6" w:rsidP="00E602B4">
      <w:pPr>
        <w:pStyle w:val="Definition-Description"/>
        <w:numPr>
          <w:ilvl w:val="1"/>
          <w:numId w:val="1"/>
        </w:numPr>
        <w:tabs>
          <w:tab w:val="left" w:pos="709"/>
          <w:tab w:val="left" w:pos="5245"/>
        </w:tabs>
        <w:spacing w:before="140" w:line="276" w:lineRule="auto"/>
        <w:rPr>
          <w:rStyle w:val="normaltextrun"/>
          <w:color w:val="000000" w:themeColor="text1"/>
          <w:lang w:val="en-US"/>
        </w:rPr>
      </w:pPr>
      <w:r w:rsidRPr="002C3012">
        <w:rPr>
          <w:rStyle w:val="normaltextrun"/>
          <w:color w:val="000000" w:themeColor="text1"/>
        </w:rPr>
        <w:t>scholarships or discounted access to affordable and supportive workspace to residents with demonstrating potential but in financial need</w:t>
      </w:r>
      <w:r w:rsidR="00AF4B7F" w:rsidRPr="002C3012">
        <w:rPr>
          <w:rStyle w:val="normaltextrun"/>
          <w:color w:val="000000" w:themeColor="text1"/>
        </w:rPr>
        <w:t>.</w:t>
      </w:r>
    </w:p>
    <w:p w14:paraId="3AB0016C" w14:textId="2ADA1937" w:rsidR="00617AB6" w:rsidRPr="002C3012" w:rsidRDefault="00617AB6" w:rsidP="0001315D">
      <w:pPr>
        <w:pStyle w:val="ListStandard"/>
        <w:tabs>
          <w:tab w:val="clear" w:pos="993"/>
          <w:tab w:val="left" w:pos="709"/>
        </w:tabs>
        <w:ind w:left="284" w:hanging="284"/>
        <w:rPr>
          <w:b/>
        </w:rPr>
      </w:pPr>
      <w:r w:rsidRPr="002C3012">
        <w:rPr>
          <w:b/>
        </w:rPr>
        <w:t xml:space="preserve">Contributing to the local area – </w:t>
      </w:r>
      <w:r w:rsidRPr="002C3012">
        <w:t>workspaces should have activity help maintain the distinct and diverse character of Lambeth and the area in which the workspace is located which will include:</w:t>
      </w:r>
    </w:p>
    <w:p w14:paraId="0D335A63" w14:textId="77777777" w:rsidR="00617AB6" w:rsidRPr="002C3012" w:rsidRDefault="00617AB6" w:rsidP="00E602B4">
      <w:pPr>
        <w:pStyle w:val="ListStandard"/>
        <w:numPr>
          <w:ilvl w:val="1"/>
          <w:numId w:val="1"/>
        </w:numPr>
        <w:tabs>
          <w:tab w:val="clear" w:pos="993"/>
          <w:tab w:val="left" w:pos="709"/>
        </w:tabs>
        <w:rPr>
          <w:rStyle w:val="normaltextrun"/>
          <w:lang w:val="en-GB"/>
        </w:rPr>
      </w:pPr>
      <w:r w:rsidRPr="002C3012">
        <w:rPr>
          <w:rStyle w:val="normaltextrun"/>
          <w:lang w:val="en-GB"/>
        </w:rPr>
        <w:t xml:space="preserve">contributing to local area </w:t>
      </w:r>
      <w:proofErr w:type="gramStart"/>
      <w:r w:rsidRPr="002C3012">
        <w:rPr>
          <w:rStyle w:val="normaltextrun"/>
          <w:lang w:val="en-GB"/>
        </w:rPr>
        <w:t>initiatives;</w:t>
      </w:r>
      <w:proofErr w:type="gramEnd"/>
      <w:r w:rsidRPr="002C3012">
        <w:rPr>
          <w:rStyle w:val="normaltextrun"/>
          <w:lang w:val="en-GB"/>
        </w:rPr>
        <w:t xml:space="preserve"> </w:t>
      </w:r>
    </w:p>
    <w:p w14:paraId="061F4CC1" w14:textId="77777777" w:rsidR="00617AB6" w:rsidRPr="002C3012" w:rsidRDefault="00617AB6" w:rsidP="00E602B4">
      <w:pPr>
        <w:pStyle w:val="ListStandard"/>
        <w:numPr>
          <w:ilvl w:val="1"/>
          <w:numId w:val="1"/>
        </w:numPr>
        <w:tabs>
          <w:tab w:val="clear" w:pos="993"/>
          <w:tab w:val="left" w:pos="709"/>
        </w:tabs>
        <w:rPr>
          <w:rStyle w:val="normaltextrun"/>
          <w:lang w:val="en-GB"/>
        </w:rPr>
      </w:pPr>
      <w:r w:rsidRPr="002C3012">
        <w:rPr>
          <w:rStyle w:val="normaltextrun"/>
          <w:lang w:val="en-GB"/>
        </w:rPr>
        <w:t xml:space="preserve">trying to have as many local residents in the workspace as </w:t>
      </w:r>
      <w:proofErr w:type="gramStart"/>
      <w:r w:rsidRPr="002C3012">
        <w:rPr>
          <w:rStyle w:val="normaltextrun"/>
          <w:lang w:val="en-GB"/>
        </w:rPr>
        <w:t>possible;</w:t>
      </w:r>
      <w:proofErr w:type="gramEnd"/>
    </w:p>
    <w:p w14:paraId="79D031D8" w14:textId="0173E6E9" w:rsidR="00617AB6" w:rsidRPr="002C3012" w:rsidRDefault="00617AB6" w:rsidP="00E602B4">
      <w:pPr>
        <w:pStyle w:val="ListStandard"/>
        <w:numPr>
          <w:ilvl w:val="1"/>
          <w:numId w:val="1"/>
        </w:numPr>
        <w:tabs>
          <w:tab w:val="clear" w:pos="993"/>
          <w:tab w:val="left" w:pos="709"/>
        </w:tabs>
        <w:rPr>
          <w:rStyle w:val="normaltextrun"/>
          <w:lang w:val="en-GB"/>
        </w:rPr>
      </w:pPr>
      <w:r w:rsidRPr="002C3012">
        <w:rPr>
          <w:rStyle w:val="normaltextrun"/>
          <w:lang w:val="en-GB"/>
        </w:rPr>
        <w:t xml:space="preserve">nurturing effective working relationships with and between a range of stakeholders </w:t>
      </w:r>
      <w:r w:rsidR="00681F34" w:rsidRPr="002C3012">
        <w:rPr>
          <w:rStyle w:val="normaltextrun"/>
          <w:lang w:val="en-GB"/>
        </w:rPr>
        <w:t>including</w:t>
      </w:r>
      <w:r w:rsidRPr="002C3012">
        <w:rPr>
          <w:rStyle w:val="normaltextrun"/>
          <w:lang w:val="en-GB"/>
        </w:rPr>
        <w:t xml:space="preserve"> businesses within the workspace</w:t>
      </w:r>
      <w:r w:rsidR="00AF4B7F" w:rsidRPr="002C3012">
        <w:rPr>
          <w:rStyle w:val="normaltextrun"/>
          <w:lang w:val="en-GB"/>
        </w:rPr>
        <w:t>,</w:t>
      </w:r>
      <w:r w:rsidRPr="002C3012">
        <w:rPr>
          <w:rStyle w:val="normaltextrun"/>
          <w:lang w:val="en-GB"/>
        </w:rPr>
        <w:t xml:space="preserve"> other businesses in Lambeth</w:t>
      </w:r>
      <w:r w:rsidR="00AF4B7F" w:rsidRPr="002C3012">
        <w:rPr>
          <w:rStyle w:val="normaltextrun"/>
          <w:lang w:val="en-GB"/>
        </w:rPr>
        <w:t>,</w:t>
      </w:r>
      <w:r w:rsidRPr="002C3012">
        <w:rPr>
          <w:rStyle w:val="normaltextrun"/>
          <w:lang w:val="en-GB"/>
        </w:rPr>
        <w:t xml:space="preserve"> voluntary sector organisations</w:t>
      </w:r>
      <w:r w:rsidR="00AF4B7F" w:rsidRPr="002C3012">
        <w:rPr>
          <w:rStyle w:val="normaltextrun"/>
          <w:lang w:val="en-GB"/>
        </w:rPr>
        <w:t>,</w:t>
      </w:r>
      <w:r w:rsidRPr="002C3012">
        <w:rPr>
          <w:rStyle w:val="normaltextrun"/>
          <w:lang w:val="en-GB"/>
        </w:rPr>
        <w:t xml:space="preserve"> </w:t>
      </w:r>
      <w:r w:rsidR="00AF4B7F" w:rsidRPr="002C3012">
        <w:rPr>
          <w:rStyle w:val="normaltextrun"/>
          <w:lang w:val="en-GB"/>
        </w:rPr>
        <w:t>b</w:t>
      </w:r>
      <w:r w:rsidRPr="002C3012">
        <w:rPr>
          <w:rStyle w:val="normaltextrun"/>
          <w:lang w:val="en-GB"/>
        </w:rPr>
        <w:t xml:space="preserve">usiness </w:t>
      </w:r>
      <w:r w:rsidR="00AF4B7F" w:rsidRPr="002C3012">
        <w:rPr>
          <w:rStyle w:val="normaltextrun"/>
          <w:lang w:val="en-GB"/>
        </w:rPr>
        <w:t>i</w:t>
      </w:r>
      <w:r w:rsidRPr="002C3012">
        <w:rPr>
          <w:rStyle w:val="normaltextrun"/>
          <w:lang w:val="en-GB"/>
        </w:rPr>
        <w:t xml:space="preserve">mprovement </w:t>
      </w:r>
      <w:r w:rsidR="00AF4B7F" w:rsidRPr="002C3012">
        <w:rPr>
          <w:rStyle w:val="normaltextrun"/>
          <w:lang w:val="en-GB"/>
        </w:rPr>
        <w:t>d</w:t>
      </w:r>
      <w:r w:rsidRPr="002C3012">
        <w:rPr>
          <w:rStyle w:val="normaltextrun"/>
          <w:lang w:val="en-GB"/>
        </w:rPr>
        <w:t>istricts</w:t>
      </w:r>
      <w:r w:rsidR="00AF4B7F" w:rsidRPr="002C3012">
        <w:rPr>
          <w:rStyle w:val="normaltextrun"/>
          <w:lang w:val="en-GB"/>
        </w:rPr>
        <w:t xml:space="preserve">, </w:t>
      </w:r>
      <w:r w:rsidRPr="002C3012">
        <w:rPr>
          <w:rStyle w:val="normaltextrun"/>
          <w:lang w:val="en-GB"/>
        </w:rPr>
        <w:t xml:space="preserve">and, </w:t>
      </w:r>
      <w:proofErr w:type="gramStart"/>
      <w:r w:rsidRPr="002C3012">
        <w:rPr>
          <w:rStyle w:val="normaltextrun"/>
          <w:lang w:val="en-GB"/>
        </w:rPr>
        <w:t>residents</w:t>
      </w:r>
      <w:r w:rsidR="00AF4B7F" w:rsidRPr="002C3012">
        <w:rPr>
          <w:rStyle w:val="normaltextrun"/>
          <w:lang w:val="en-GB"/>
        </w:rPr>
        <w:t>;</w:t>
      </w:r>
      <w:proofErr w:type="gramEnd"/>
    </w:p>
    <w:p w14:paraId="43153257" w14:textId="34281F7C" w:rsidR="00617AB6" w:rsidRPr="002C3012" w:rsidRDefault="00AF4B7F" w:rsidP="00E602B4">
      <w:pPr>
        <w:pStyle w:val="ListStandard"/>
        <w:numPr>
          <w:ilvl w:val="1"/>
          <w:numId w:val="1"/>
        </w:numPr>
        <w:tabs>
          <w:tab w:val="clear" w:pos="993"/>
          <w:tab w:val="left" w:pos="709"/>
        </w:tabs>
        <w:rPr>
          <w:rStyle w:val="normaltextrun"/>
          <w:lang w:val="en-GB"/>
        </w:rPr>
      </w:pPr>
      <w:r w:rsidRPr="002C3012">
        <w:rPr>
          <w:rStyle w:val="normaltextrun"/>
          <w:lang w:val="en-GB"/>
        </w:rPr>
        <w:t>o</w:t>
      </w:r>
      <w:r w:rsidR="00617AB6" w:rsidRPr="002C3012">
        <w:rPr>
          <w:rStyle w:val="normaltextrun"/>
          <w:lang w:val="en-GB"/>
        </w:rPr>
        <w:t>pen days</w:t>
      </w:r>
      <w:r w:rsidRPr="002C3012">
        <w:rPr>
          <w:rStyle w:val="normaltextrun"/>
          <w:lang w:val="en-GB"/>
        </w:rPr>
        <w:t>.</w:t>
      </w:r>
    </w:p>
    <w:p w14:paraId="12D629E7" w14:textId="77777777" w:rsidR="00E602B4" w:rsidRPr="002C3012" w:rsidRDefault="00AA6548" w:rsidP="00E602B4">
      <w:pPr>
        <w:pStyle w:val="ListStandard"/>
        <w:rPr>
          <w:lang w:val="en-GB"/>
        </w:rPr>
      </w:pPr>
      <w:r w:rsidRPr="002C3012">
        <w:rPr>
          <w:b/>
        </w:rPr>
        <w:t xml:space="preserve">Communications – </w:t>
      </w:r>
      <w:r w:rsidR="00C215D9" w:rsidRPr="002C3012">
        <w:t>acknowledging</w:t>
      </w:r>
      <w:r w:rsidRPr="002C3012">
        <w:t xml:space="preserve"> the council’s support of the workspace and ongoing communications to </w:t>
      </w:r>
      <w:proofErr w:type="gramStart"/>
      <w:r w:rsidRPr="002C3012">
        <w:t>local residents</w:t>
      </w:r>
      <w:proofErr w:type="gramEnd"/>
      <w:r w:rsidRPr="002C3012">
        <w:t>, students, businesses and community stakeholders in Lambeth inviting them to use and benefit from the workspace.</w:t>
      </w:r>
    </w:p>
    <w:p w14:paraId="7191455A" w14:textId="24F980FD" w:rsidR="00A84F02" w:rsidRPr="002C3012" w:rsidRDefault="00A84F02" w:rsidP="00E602B4">
      <w:pPr>
        <w:pStyle w:val="ListStandard"/>
        <w:rPr>
          <w:lang w:val="en-GB"/>
        </w:rPr>
      </w:pPr>
      <w:r w:rsidRPr="002C3012">
        <w:rPr>
          <w:b/>
        </w:rPr>
        <w:t xml:space="preserve">Business conduct – </w:t>
      </w:r>
      <w:r w:rsidRPr="002C3012">
        <w:t xml:space="preserve">commit to being a London Living Wage employer, employ local people </w:t>
      </w:r>
      <w:r w:rsidRPr="002C3012">
        <w:lastRenderedPageBreak/>
        <w:t xml:space="preserve">and supply chains where possible, develop local partnerships where possible, </w:t>
      </w:r>
      <w:r w:rsidR="00681F34" w:rsidRPr="002C3012">
        <w:t>and</w:t>
      </w:r>
      <w:r w:rsidRPr="002C3012">
        <w:t xml:space="preserve"> </w:t>
      </w:r>
      <w:r w:rsidR="006D6A83" w:rsidRPr="002C3012">
        <w:t>always promote equality and diversity at the project</w:t>
      </w:r>
      <w:r w:rsidRPr="002C3012">
        <w:t>.</w:t>
      </w:r>
    </w:p>
    <w:p w14:paraId="3A9E89BB" w14:textId="5C1188E6" w:rsidR="00E81817" w:rsidRPr="002C3012" w:rsidRDefault="00E81817" w:rsidP="572294BB">
      <w:pPr>
        <w:pStyle w:val="ListStandard"/>
      </w:pPr>
      <w:r w:rsidRPr="002C3012">
        <w:rPr>
          <w:b/>
        </w:rPr>
        <w:t>Sustainability</w:t>
      </w:r>
      <w:r w:rsidRPr="002C3012">
        <w:t xml:space="preserve"> </w:t>
      </w:r>
      <w:r w:rsidR="00014D08" w:rsidRPr="002C3012">
        <w:t>–</w:t>
      </w:r>
      <w:r w:rsidRPr="002C3012">
        <w:t xml:space="preserve"> </w:t>
      </w:r>
      <w:r w:rsidR="00014D08" w:rsidRPr="002C3012">
        <w:t>commit to sustainability best practices, aligning with the council</w:t>
      </w:r>
      <w:r w:rsidR="03D02EB9" w:rsidRPr="002C3012">
        <w:t>’</w:t>
      </w:r>
      <w:r w:rsidR="00014D08" w:rsidRPr="002C3012">
        <w:t>s ambitions to be NetZero</w:t>
      </w:r>
    </w:p>
    <w:p w14:paraId="1F390BA6" w14:textId="6855B21A" w:rsidR="00617AB6" w:rsidRPr="002C3012" w:rsidRDefault="00617AB6" w:rsidP="572294BB">
      <w:pPr>
        <w:pStyle w:val="ListStandard"/>
      </w:pPr>
      <w:r w:rsidRPr="002C3012">
        <w:rPr>
          <w:b/>
        </w:rPr>
        <w:t xml:space="preserve">Joint working – </w:t>
      </w:r>
      <w:r w:rsidRPr="002C3012">
        <w:t>the</w:t>
      </w:r>
      <w:r w:rsidRPr="002C3012">
        <w:rPr>
          <w:b/>
        </w:rPr>
        <w:t xml:space="preserve"> </w:t>
      </w:r>
      <w:r w:rsidRPr="002C3012">
        <w:t xml:space="preserve">council </w:t>
      </w:r>
      <w:r w:rsidR="00BD0F7D" w:rsidRPr="002C3012">
        <w:t xml:space="preserve">wants to build </w:t>
      </w:r>
      <w:r w:rsidRPr="002C3012">
        <w:t>relationship</w:t>
      </w:r>
      <w:r w:rsidR="00BD0F7D" w:rsidRPr="002C3012">
        <w:t>s with workspace providers to collaboratively achieve</w:t>
      </w:r>
      <w:r w:rsidR="00A616D7" w:rsidRPr="002C3012">
        <w:t xml:space="preserve"> </w:t>
      </w:r>
      <w:r w:rsidRPr="002C3012">
        <w:t xml:space="preserve">shared aims. </w:t>
      </w:r>
      <w:r w:rsidR="00BD0F7D" w:rsidRPr="002C3012">
        <w:t>W</w:t>
      </w:r>
      <w:r w:rsidRPr="002C3012">
        <w:t xml:space="preserve">orkspace providers should have a commitment to joint working with the council. </w:t>
      </w:r>
      <w:r w:rsidR="00BD0F7D" w:rsidRPr="002C3012">
        <w:t>For example, j</w:t>
      </w:r>
      <w:r w:rsidRPr="002C3012">
        <w:t>oint working could include:</w:t>
      </w:r>
    </w:p>
    <w:p w14:paraId="6A80A330" w14:textId="7CB44167" w:rsidR="00617AB6" w:rsidRPr="002C3012" w:rsidRDefault="00617AB6" w:rsidP="00E602B4">
      <w:pPr>
        <w:pStyle w:val="ListStandard"/>
        <w:numPr>
          <w:ilvl w:val="1"/>
          <w:numId w:val="1"/>
        </w:numPr>
        <w:tabs>
          <w:tab w:val="clear" w:pos="993"/>
          <w:tab w:val="left" w:pos="709"/>
        </w:tabs>
        <w:rPr>
          <w:rStyle w:val="normaltextrun"/>
          <w:lang w:val="en-GB"/>
        </w:rPr>
      </w:pPr>
      <w:r w:rsidRPr="002C3012">
        <w:rPr>
          <w:rStyle w:val="normaltextrun"/>
          <w:lang w:val="en-GB"/>
        </w:rPr>
        <w:t>joint outreach to priority groups (</w:t>
      </w:r>
      <w:r w:rsidR="006D6A83" w:rsidRPr="002C3012">
        <w:rPr>
          <w:rStyle w:val="normaltextrun"/>
          <w:lang w:val="en-GB"/>
        </w:rPr>
        <w:t>e.g.,</w:t>
      </w:r>
      <w:r w:rsidRPr="002C3012">
        <w:rPr>
          <w:rStyle w:val="normaltextrun"/>
          <w:lang w:val="en-GB"/>
        </w:rPr>
        <w:t xml:space="preserve"> </w:t>
      </w:r>
      <w:r w:rsidR="00DF1E04" w:rsidRPr="002C3012">
        <w:rPr>
          <w:rStyle w:val="normaltextrun"/>
          <w:lang w:val="en-GB"/>
        </w:rPr>
        <w:t>B</w:t>
      </w:r>
      <w:r w:rsidRPr="002C3012">
        <w:rPr>
          <w:rStyle w:val="normaltextrun"/>
          <w:lang w:val="en-GB"/>
        </w:rPr>
        <w:t xml:space="preserve">lack, young, disabled) to engage with the </w:t>
      </w:r>
      <w:proofErr w:type="gramStart"/>
      <w:r w:rsidRPr="002C3012">
        <w:rPr>
          <w:rStyle w:val="normaltextrun"/>
          <w:lang w:val="en-GB"/>
        </w:rPr>
        <w:t>workspace;</w:t>
      </w:r>
      <w:proofErr w:type="gramEnd"/>
    </w:p>
    <w:p w14:paraId="64015801" w14:textId="77777777" w:rsidR="00617AB6" w:rsidRPr="002C3012" w:rsidRDefault="00617AB6" w:rsidP="00E602B4">
      <w:pPr>
        <w:pStyle w:val="ListStandard"/>
        <w:numPr>
          <w:ilvl w:val="1"/>
          <w:numId w:val="1"/>
        </w:numPr>
        <w:tabs>
          <w:tab w:val="clear" w:pos="993"/>
          <w:tab w:val="left" w:pos="709"/>
        </w:tabs>
        <w:rPr>
          <w:rStyle w:val="normaltextrun"/>
          <w:lang w:val="en-GB"/>
        </w:rPr>
      </w:pPr>
      <w:r w:rsidRPr="002C3012">
        <w:rPr>
          <w:rStyle w:val="normaltextrun"/>
          <w:lang w:val="en-GB"/>
        </w:rPr>
        <w:t xml:space="preserve">joint activity to support innovation-led </w:t>
      </w:r>
      <w:proofErr w:type="gramStart"/>
      <w:r w:rsidRPr="002C3012">
        <w:rPr>
          <w:rStyle w:val="normaltextrun"/>
          <w:lang w:val="en-GB"/>
        </w:rPr>
        <w:t>sectors;</w:t>
      </w:r>
      <w:proofErr w:type="gramEnd"/>
    </w:p>
    <w:p w14:paraId="229A09F6" w14:textId="28194812" w:rsidR="00617AB6" w:rsidRPr="002C3012" w:rsidRDefault="00617AB6" w:rsidP="00E602B4">
      <w:pPr>
        <w:pStyle w:val="ListStandard"/>
        <w:numPr>
          <w:ilvl w:val="1"/>
          <w:numId w:val="1"/>
        </w:numPr>
        <w:tabs>
          <w:tab w:val="clear" w:pos="993"/>
          <w:tab w:val="left" w:pos="709"/>
        </w:tabs>
        <w:rPr>
          <w:rStyle w:val="normaltextrun"/>
          <w:lang w:val="en-GB"/>
        </w:rPr>
      </w:pPr>
      <w:r w:rsidRPr="002C3012">
        <w:rPr>
          <w:rStyle w:val="normaltextrun"/>
          <w:lang w:val="en-GB"/>
        </w:rPr>
        <w:t>joint activity in collaboratively working with local communities</w:t>
      </w:r>
      <w:r w:rsidR="00BD0F7D" w:rsidRPr="002C3012">
        <w:rPr>
          <w:rStyle w:val="normaltextrun"/>
          <w:lang w:val="en-GB"/>
        </w:rPr>
        <w:t>;</w:t>
      </w:r>
      <w:r w:rsidRPr="002C3012">
        <w:rPr>
          <w:rStyle w:val="normaltextrun"/>
          <w:lang w:val="en-GB"/>
        </w:rPr>
        <w:t xml:space="preserve"> and,</w:t>
      </w:r>
    </w:p>
    <w:p w14:paraId="0A7CF5EA" w14:textId="082121C3" w:rsidR="00617AB6" w:rsidRPr="002C3012" w:rsidRDefault="00617AB6" w:rsidP="00E602B4">
      <w:pPr>
        <w:pStyle w:val="ListStandard"/>
        <w:numPr>
          <w:ilvl w:val="1"/>
          <w:numId w:val="1"/>
        </w:numPr>
        <w:tabs>
          <w:tab w:val="clear" w:pos="993"/>
          <w:tab w:val="left" w:pos="709"/>
        </w:tabs>
        <w:rPr>
          <w:rStyle w:val="normaltextrun"/>
          <w:lang w:val="en-GB"/>
        </w:rPr>
      </w:pPr>
      <w:r w:rsidRPr="002C3012">
        <w:rPr>
          <w:rStyle w:val="normaltextrun"/>
          <w:lang w:val="en-GB"/>
        </w:rPr>
        <w:t xml:space="preserve">together and independently proactively coming up with ideas for collaborative projects. </w:t>
      </w:r>
    </w:p>
    <w:p w14:paraId="338273BB" w14:textId="74684882" w:rsidR="00617AB6" w:rsidRPr="002C3012" w:rsidRDefault="00A84F02" w:rsidP="008E2C4A">
      <w:pPr>
        <w:pStyle w:val="ListStandard"/>
        <w:rPr>
          <w:lang w:val="en-GB"/>
        </w:rPr>
      </w:pPr>
      <w:r w:rsidRPr="002C3012">
        <w:rPr>
          <w:b/>
        </w:rPr>
        <w:t xml:space="preserve">Monitoring and evaluation – </w:t>
      </w:r>
      <w:r w:rsidRPr="002C3012">
        <w:t>carrying out monitoring and evaluation throughout the Loan Period or Grant Period.</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19676B" w:rsidRPr="002C3012" w14:paraId="15BEFBA4" w14:textId="77777777">
        <w:trPr>
          <w:trHeight w:val="300"/>
        </w:trPr>
        <w:tc>
          <w:tcPr>
            <w:tcW w:w="8497" w:type="dxa"/>
          </w:tcPr>
          <w:p w14:paraId="6CF1DD2D" w14:textId="77777777" w:rsidR="0019676B" w:rsidRPr="002C3012" w:rsidRDefault="0019676B">
            <w:pPr>
              <w:pStyle w:val="Sub-HeadingInline"/>
              <w:rPr>
                <w:color w:val="000000" w:themeColor="text1"/>
              </w:rPr>
            </w:pPr>
            <w:r w:rsidRPr="002C3012">
              <w:rPr>
                <w:color w:val="000000" w:themeColor="text1"/>
              </w:rPr>
              <w:t>Outputs</w:t>
            </w:r>
          </w:p>
        </w:tc>
      </w:tr>
    </w:tbl>
    <w:p w14:paraId="5AC87275" w14:textId="77777777" w:rsidR="0019676B" w:rsidRPr="002C3012" w:rsidRDefault="0019676B" w:rsidP="0019676B">
      <w:pPr>
        <w:pStyle w:val="Bullet"/>
        <w:numPr>
          <w:ilvl w:val="0"/>
          <w:numId w:val="0"/>
        </w:numPr>
        <w:spacing w:line="288" w:lineRule="auto"/>
        <w:rPr>
          <w:rFonts w:cs="Arial"/>
          <w:color w:val="000000" w:themeColor="text1"/>
        </w:rPr>
      </w:pPr>
      <w:r w:rsidRPr="002C3012">
        <w:rPr>
          <w:rFonts w:cs="Arial"/>
          <w:color w:val="000000" w:themeColor="text1"/>
        </w:rPr>
        <w:t>Outputs are the main deliverables for projects that will be funded. The definition of outputs and verification evidence is set out in Appendix A. All projects will be required to deliver the following outputs, but they can also propose other and more specific outputs:</w:t>
      </w:r>
    </w:p>
    <w:p w14:paraId="56DBCEF7" w14:textId="77777777" w:rsidR="0019676B" w:rsidRPr="002C3012" w:rsidRDefault="0019676B" w:rsidP="004F5E1B">
      <w:pPr>
        <w:pStyle w:val="ListStandard"/>
      </w:pPr>
      <w:r w:rsidRPr="002C3012">
        <w:t xml:space="preserve">new and/or improved affordable and supportive </w:t>
      </w:r>
      <w:proofErr w:type="gramStart"/>
      <w:r w:rsidRPr="002C3012">
        <w:t>workspace;</w:t>
      </w:r>
      <w:proofErr w:type="gramEnd"/>
    </w:p>
    <w:p w14:paraId="499FB91D" w14:textId="77777777" w:rsidR="0019676B" w:rsidRPr="002C3012" w:rsidRDefault="0019676B" w:rsidP="004F5E1B">
      <w:pPr>
        <w:pStyle w:val="ListStandard"/>
      </w:pPr>
      <w:r w:rsidRPr="002C3012">
        <w:t xml:space="preserve">jobs supported at any one </w:t>
      </w:r>
      <w:proofErr w:type="gramStart"/>
      <w:r w:rsidRPr="002C3012">
        <w:t>time;</w:t>
      </w:r>
      <w:proofErr w:type="gramEnd"/>
      <w:r w:rsidRPr="002C3012">
        <w:t xml:space="preserve"> </w:t>
      </w:r>
    </w:p>
    <w:p w14:paraId="0F8D7025" w14:textId="77777777" w:rsidR="0019676B" w:rsidRPr="002C3012" w:rsidRDefault="0019676B" w:rsidP="004F5E1B">
      <w:pPr>
        <w:pStyle w:val="ListStandard"/>
      </w:pPr>
      <w:r w:rsidRPr="002C3012">
        <w:t>businesses benefiting each year; and,</w:t>
      </w:r>
    </w:p>
    <w:p w14:paraId="7ACBCDF5" w14:textId="0AE93323" w:rsidR="00224E1F" w:rsidRPr="002C3012" w:rsidRDefault="0019676B" w:rsidP="004F5E1B">
      <w:pPr>
        <w:pStyle w:val="ListStandard"/>
      </w:pPr>
      <w:r w:rsidRPr="002C3012">
        <w:t>match funding.</w:t>
      </w:r>
    </w:p>
    <w:p w14:paraId="2192B76B" w14:textId="77777777" w:rsidR="00A51E00" w:rsidRPr="002C3012" w:rsidRDefault="00A51E00" w:rsidP="00A51E00">
      <w:pPr>
        <w:pStyle w:val="Bullet"/>
        <w:numPr>
          <w:ilvl w:val="0"/>
          <w:numId w:val="0"/>
        </w:numPr>
        <w:spacing w:before="140"/>
        <w:ind w:left="131"/>
        <w:rPr>
          <w:rFonts w:cs="Arial"/>
          <w:color w:val="000000" w:themeColor="text1"/>
          <w:lang w:val="en-US"/>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242164BA" w14:textId="77777777" w:rsidTr="00DF569E">
        <w:tc>
          <w:tcPr>
            <w:tcW w:w="8497" w:type="dxa"/>
          </w:tcPr>
          <w:p w14:paraId="0955300F" w14:textId="5DB6E4DD" w:rsidR="00617AB6" w:rsidRPr="002C3012" w:rsidRDefault="00617AB6" w:rsidP="00AF4B7F">
            <w:pPr>
              <w:pStyle w:val="Sub-HeadingInline"/>
              <w:spacing w:before="200"/>
              <w:rPr>
                <w:color w:val="000000" w:themeColor="text1"/>
              </w:rPr>
            </w:pPr>
            <w:r w:rsidRPr="002C3012">
              <w:rPr>
                <w:color w:val="000000" w:themeColor="text1"/>
              </w:rPr>
              <w:t xml:space="preserve">Addressing market failure </w:t>
            </w:r>
          </w:p>
        </w:tc>
      </w:tr>
    </w:tbl>
    <w:p w14:paraId="3021ECAB" w14:textId="4F2F8B29" w:rsidR="00617AB6" w:rsidRPr="002C3012" w:rsidRDefault="00617AB6" w:rsidP="00DF569E">
      <w:pPr>
        <w:pStyle w:val="Definition-Description"/>
        <w:tabs>
          <w:tab w:val="left" w:pos="5245"/>
        </w:tabs>
        <w:spacing w:before="280" w:after="220" w:line="276" w:lineRule="auto"/>
        <w:rPr>
          <w:color w:val="000000" w:themeColor="text1"/>
          <w:lang w:val="en-US"/>
        </w:rPr>
      </w:pPr>
      <w:r w:rsidRPr="002C3012">
        <w:rPr>
          <w:color w:val="000000" w:themeColor="text1"/>
        </w:rPr>
        <w:t xml:space="preserve">The Future Workspace Fund </w:t>
      </w:r>
      <w:r w:rsidRPr="002C3012">
        <w:rPr>
          <w:color w:val="000000" w:themeColor="text1"/>
          <w:lang w:val="en-US"/>
        </w:rPr>
        <w:t>will invest in projects that address a market failure</w:t>
      </w:r>
      <w:r w:rsidR="00CC31BD" w:rsidRPr="002C3012">
        <w:rPr>
          <w:color w:val="000000" w:themeColor="text1"/>
          <w:lang w:val="en-US"/>
        </w:rPr>
        <w:t>, for example</w:t>
      </w:r>
      <w:r w:rsidRPr="002C3012">
        <w:rPr>
          <w:color w:val="000000" w:themeColor="text1"/>
          <w:lang w:val="en-US"/>
        </w:rPr>
        <w:t>:</w:t>
      </w:r>
    </w:p>
    <w:p w14:paraId="20811F56" w14:textId="7B993A53" w:rsidR="00617AB6" w:rsidRPr="002C3012" w:rsidRDefault="00617AB6" w:rsidP="004F5E1B">
      <w:pPr>
        <w:pStyle w:val="ListStandard"/>
      </w:pPr>
      <w:r w:rsidRPr="002C3012">
        <w:t>lack of affordable workspace within Lambeth</w:t>
      </w:r>
      <w:r w:rsidR="00CC31BD" w:rsidRPr="002C3012">
        <w:t xml:space="preserve"> geared towards a particular </w:t>
      </w:r>
      <w:proofErr w:type="gramStart"/>
      <w:r w:rsidR="00CC31BD" w:rsidRPr="002C3012">
        <w:t>industry</w:t>
      </w:r>
      <w:r w:rsidRPr="002C3012">
        <w:t>;</w:t>
      </w:r>
      <w:proofErr w:type="gramEnd"/>
    </w:p>
    <w:p w14:paraId="149BD719" w14:textId="77777777" w:rsidR="00617AB6" w:rsidRPr="002C3012" w:rsidRDefault="00617AB6" w:rsidP="004F5E1B">
      <w:pPr>
        <w:pStyle w:val="ListStandard"/>
      </w:pPr>
      <w:r w:rsidRPr="002C3012">
        <w:t>barriers to growth in an innovation-led sector; and,</w:t>
      </w:r>
    </w:p>
    <w:p w14:paraId="39979E0B" w14:textId="27A0D93A" w:rsidR="00617AB6" w:rsidRPr="002C3012" w:rsidRDefault="00617AB6" w:rsidP="004F5E1B">
      <w:pPr>
        <w:pStyle w:val="ListStandard"/>
      </w:pPr>
      <w:r w:rsidRPr="002C3012">
        <w:t>under representation of Black, Asian</w:t>
      </w:r>
      <w:r w:rsidR="009E4CEC" w:rsidRPr="002C3012">
        <w:t>,</w:t>
      </w:r>
      <w:r w:rsidRPr="002C3012">
        <w:t xml:space="preserve"> and </w:t>
      </w:r>
      <w:r w:rsidR="00432FF0" w:rsidRPr="002C3012">
        <w:t>Multi-</w:t>
      </w:r>
      <w:r w:rsidRPr="002C3012">
        <w:t>Ethnic individuals and women in entrepreneurship or specific innovation-led sectors.</w:t>
      </w:r>
    </w:p>
    <w:p w14:paraId="0896DC2C" w14:textId="77777777" w:rsidR="00617AB6" w:rsidRPr="002C3012" w:rsidRDefault="00617AB6" w:rsidP="00617AB6">
      <w:pPr>
        <w:rPr>
          <w:rFonts w:ascii="Arial" w:hAnsi="Arial" w:cs="Arial"/>
          <w:color w:val="000000" w:themeColor="text1"/>
          <w:sz w:val="12"/>
          <w:szCs w:val="12"/>
        </w:rPr>
      </w:pPr>
    </w:p>
    <w:p w14:paraId="329C7EA0" w14:textId="77777777" w:rsidR="00617AB6" w:rsidRPr="002C3012" w:rsidRDefault="00617AB6" w:rsidP="00617AB6">
      <w:pPr>
        <w:rPr>
          <w:rFonts w:ascii="Arial" w:hAnsi="Arial" w:cs="Arial"/>
          <w:color w:val="000000" w:themeColor="text1"/>
          <w:sz w:val="12"/>
          <w:szCs w:val="12"/>
        </w:rPr>
      </w:pPr>
    </w:p>
    <w:p w14:paraId="38B285CF" w14:textId="77777777" w:rsidR="00617AB6" w:rsidRPr="002C3012" w:rsidRDefault="00617AB6" w:rsidP="00617AB6">
      <w:pPr>
        <w:rPr>
          <w:rFonts w:ascii="Arial" w:hAnsi="Arial" w:cs="Arial"/>
          <w:color w:val="000000" w:themeColor="text1"/>
          <w:sz w:val="12"/>
          <w:szCs w:val="12"/>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08068639" w14:textId="77777777" w:rsidTr="00DF569E">
        <w:tc>
          <w:tcPr>
            <w:tcW w:w="8497" w:type="dxa"/>
          </w:tcPr>
          <w:p w14:paraId="33C42D31" w14:textId="77777777" w:rsidR="00617AB6" w:rsidRPr="002C3012" w:rsidRDefault="00617AB6" w:rsidP="00AF4B7F">
            <w:pPr>
              <w:pStyle w:val="Sub-HeadingInline"/>
              <w:spacing w:before="0"/>
              <w:rPr>
                <w:color w:val="000000" w:themeColor="text1"/>
              </w:rPr>
            </w:pPr>
            <w:r w:rsidRPr="002C3012">
              <w:rPr>
                <w:color w:val="000000" w:themeColor="text1"/>
              </w:rPr>
              <w:t>Deliverability</w:t>
            </w:r>
          </w:p>
        </w:tc>
      </w:tr>
    </w:tbl>
    <w:p w14:paraId="7D57EEE0" w14:textId="77777777" w:rsidR="00617AB6" w:rsidRPr="002C3012" w:rsidRDefault="00617AB6" w:rsidP="00DF569E">
      <w:pPr>
        <w:pStyle w:val="Definition-Description"/>
        <w:tabs>
          <w:tab w:val="left" w:pos="5245"/>
        </w:tabs>
        <w:spacing w:before="280" w:after="140" w:line="276" w:lineRule="auto"/>
        <w:rPr>
          <w:color w:val="000000" w:themeColor="text1"/>
          <w:lang w:val="en-US"/>
        </w:rPr>
      </w:pPr>
      <w:r w:rsidRPr="002C3012">
        <w:rPr>
          <w:color w:val="000000" w:themeColor="text1"/>
        </w:rPr>
        <w:t xml:space="preserve">Whilst open to a degree of risk, the Future Workspace Fund </w:t>
      </w:r>
      <w:r w:rsidRPr="002C3012">
        <w:rPr>
          <w:color w:val="000000" w:themeColor="text1"/>
          <w:lang w:val="en-US"/>
        </w:rPr>
        <w:t>will invest in projects that are deemed to be deliverable as demonstrated by the following:</w:t>
      </w:r>
    </w:p>
    <w:p w14:paraId="31741417" w14:textId="13D5401E" w:rsidR="00617AB6" w:rsidRPr="002C3012" w:rsidRDefault="00617AB6" w:rsidP="00DF569E">
      <w:pPr>
        <w:pStyle w:val="ListStandard"/>
        <w:tabs>
          <w:tab w:val="clear" w:pos="993"/>
          <w:tab w:val="left" w:pos="851"/>
        </w:tabs>
        <w:ind w:left="567" w:hanging="567"/>
        <w:rPr>
          <w:b/>
          <w:bCs/>
          <w:lang w:val="en-GB"/>
        </w:rPr>
      </w:pPr>
      <w:r w:rsidRPr="002C3012">
        <w:rPr>
          <w:b/>
          <w:bCs/>
          <w:lang w:val="en-GB"/>
        </w:rPr>
        <w:t>strong team with strong governance</w:t>
      </w:r>
      <w:r w:rsidRPr="002C3012">
        <w:rPr>
          <w:lang w:val="en-GB"/>
        </w:rPr>
        <w:t> –</w:t>
      </w:r>
      <w:r w:rsidRPr="002C3012">
        <w:rPr>
          <w:b/>
          <w:bCs/>
          <w:lang w:val="en-GB"/>
        </w:rPr>
        <w:t xml:space="preserve"> </w:t>
      </w:r>
      <w:r w:rsidRPr="002C3012">
        <w:rPr>
          <w:lang w:val="en-GB"/>
        </w:rPr>
        <w:t xml:space="preserve">demonstrated by information on the following: </w:t>
      </w:r>
      <w:r w:rsidRPr="002C3012">
        <w:rPr>
          <w:lang w:val="en-GB"/>
        </w:rPr>
        <w:lastRenderedPageBreak/>
        <w:t xml:space="preserve">team members, roles and responsibilities, anticipated levels of involvement (timewise) from each team member, CVs/bios, information on the governance structure and processes, and the organisations’ track record, </w:t>
      </w:r>
      <w:r w:rsidR="00F50691" w:rsidRPr="002C3012">
        <w:rPr>
          <w:lang w:val="en-GB"/>
        </w:rPr>
        <w:t>knowledge,</w:t>
      </w:r>
      <w:r w:rsidRPr="002C3012">
        <w:rPr>
          <w:lang w:val="en-GB"/>
        </w:rPr>
        <w:t xml:space="preserve"> and skills </w:t>
      </w:r>
      <w:proofErr w:type="gramStart"/>
      <w:r w:rsidRPr="002C3012">
        <w:rPr>
          <w:lang w:val="en-GB"/>
        </w:rPr>
        <w:t>base;</w:t>
      </w:r>
      <w:proofErr w:type="gramEnd"/>
    </w:p>
    <w:p w14:paraId="4D3394FD" w14:textId="3C2F788F" w:rsidR="00617AB6" w:rsidRPr="002C3012" w:rsidRDefault="00617AB6" w:rsidP="00DF569E">
      <w:pPr>
        <w:pStyle w:val="ListStandard"/>
        <w:rPr>
          <w:sz w:val="20"/>
          <w:szCs w:val="20"/>
        </w:rPr>
      </w:pPr>
      <w:r w:rsidRPr="002C3012">
        <w:rPr>
          <w:b/>
          <w:bCs/>
        </w:rPr>
        <w:t>credible commercial proposition </w:t>
      </w:r>
      <w:r w:rsidRPr="002C3012">
        <w:t>– demonstrated with the following:</w:t>
      </w:r>
      <w:r w:rsidRPr="002C3012">
        <w:rPr>
          <w:rFonts w:eastAsia="Times New Roman"/>
        </w:rPr>
        <w:t xml:space="preserve"> ​</w:t>
      </w:r>
    </w:p>
    <w:p w14:paraId="4EE7978F" w14:textId="77777777" w:rsidR="00617AB6" w:rsidRPr="002C3012" w:rsidRDefault="00617AB6" w:rsidP="00E602B4">
      <w:pPr>
        <w:pStyle w:val="ListStandard"/>
        <w:numPr>
          <w:ilvl w:val="1"/>
          <w:numId w:val="1"/>
        </w:numPr>
        <w:tabs>
          <w:tab w:val="clear" w:pos="993"/>
          <w:tab w:val="left" w:pos="709"/>
        </w:tabs>
        <w:rPr>
          <w:rStyle w:val="normaltextrun"/>
          <w:lang w:val="en-GB"/>
        </w:rPr>
      </w:pPr>
      <w:r w:rsidRPr="002C3012">
        <w:rPr>
          <w:rStyle w:val="normaltextrun"/>
          <w:lang w:val="en-GB"/>
        </w:rPr>
        <w:t xml:space="preserve">business model with relevant financial </w:t>
      </w:r>
      <w:proofErr w:type="gramStart"/>
      <w:r w:rsidRPr="002C3012">
        <w:rPr>
          <w:rStyle w:val="normaltextrun"/>
          <w:lang w:val="en-GB"/>
        </w:rPr>
        <w:t>information;</w:t>
      </w:r>
      <w:proofErr w:type="gramEnd"/>
      <w:r w:rsidRPr="002C3012">
        <w:rPr>
          <w:rStyle w:val="normaltextrun"/>
          <w:lang w:val="en-GB"/>
        </w:rPr>
        <w:t xml:space="preserve"> ​</w:t>
      </w:r>
    </w:p>
    <w:p w14:paraId="25AE2723" w14:textId="77777777" w:rsidR="00617AB6" w:rsidRPr="002C3012" w:rsidRDefault="00617AB6" w:rsidP="00E602B4">
      <w:pPr>
        <w:pStyle w:val="ListStandard"/>
        <w:numPr>
          <w:ilvl w:val="1"/>
          <w:numId w:val="1"/>
        </w:numPr>
        <w:tabs>
          <w:tab w:val="clear" w:pos="993"/>
          <w:tab w:val="left" w:pos="709"/>
        </w:tabs>
        <w:rPr>
          <w:rStyle w:val="normaltextrun"/>
          <w:lang w:val="en-GB"/>
        </w:rPr>
      </w:pPr>
      <w:r w:rsidRPr="002C3012">
        <w:rPr>
          <w:rStyle w:val="normaltextrun"/>
          <w:lang w:val="en-GB"/>
        </w:rPr>
        <w:t>business plan (with realistic pricing, occupancy forecasts etc.</w:t>
      </w:r>
      <w:proofErr w:type="gramStart"/>
      <w:r w:rsidRPr="002C3012">
        <w:rPr>
          <w:rStyle w:val="normaltextrun"/>
          <w:lang w:val="en-GB"/>
        </w:rPr>
        <w:t>);</w:t>
      </w:r>
      <w:proofErr w:type="gramEnd"/>
    </w:p>
    <w:p w14:paraId="2520298E" w14:textId="77777777" w:rsidR="00617AB6" w:rsidRPr="002C3012" w:rsidRDefault="00617AB6" w:rsidP="00E602B4">
      <w:pPr>
        <w:pStyle w:val="ListStandard"/>
        <w:numPr>
          <w:ilvl w:val="1"/>
          <w:numId w:val="1"/>
        </w:numPr>
        <w:tabs>
          <w:tab w:val="clear" w:pos="993"/>
          <w:tab w:val="left" w:pos="709"/>
        </w:tabs>
        <w:rPr>
          <w:rStyle w:val="normaltextrun"/>
          <w:lang w:val="en-GB"/>
        </w:rPr>
      </w:pPr>
      <w:r w:rsidRPr="002C3012">
        <w:rPr>
          <w:rStyle w:val="normaltextrun"/>
          <w:lang w:val="en-GB"/>
        </w:rPr>
        <w:t>clarity of concept – projects are quickly and completely </w:t>
      </w:r>
      <w:proofErr w:type="gramStart"/>
      <w:r w:rsidRPr="002C3012">
        <w:rPr>
          <w:rStyle w:val="normaltextrun"/>
          <w:lang w:val="en-GB"/>
        </w:rPr>
        <w:t>understandable;</w:t>
      </w:r>
      <w:proofErr w:type="gramEnd"/>
      <w:r w:rsidRPr="002C3012">
        <w:rPr>
          <w:rStyle w:val="normaltextrun"/>
          <w:lang w:val="en-GB"/>
        </w:rPr>
        <w:t xml:space="preserve"> ​</w:t>
      </w:r>
    </w:p>
    <w:p w14:paraId="5DE6FD22" w14:textId="77777777" w:rsidR="00617AB6" w:rsidRPr="002C3012" w:rsidRDefault="00617AB6" w:rsidP="00E602B4">
      <w:pPr>
        <w:pStyle w:val="ListStandard"/>
        <w:numPr>
          <w:ilvl w:val="1"/>
          <w:numId w:val="1"/>
        </w:numPr>
        <w:tabs>
          <w:tab w:val="clear" w:pos="993"/>
          <w:tab w:val="left" w:pos="709"/>
        </w:tabs>
        <w:rPr>
          <w:rStyle w:val="normaltextrun"/>
          <w:lang w:val="en-GB"/>
        </w:rPr>
      </w:pPr>
      <w:r w:rsidRPr="002C3012">
        <w:rPr>
          <w:rStyle w:val="normaltextrun"/>
          <w:lang w:val="en-GB"/>
        </w:rPr>
        <w:t>suitable location – projects will need to have evidence that the workspace is in a location that makes sense for the workspaces’ purpose and objectives; and, ​</w:t>
      </w:r>
    </w:p>
    <w:p w14:paraId="0189E54F" w14:textId="77777777" w:rsidR="00617AB6" w:rsidRPr="002C3012" w:rsidRDefault="00617AB6" w:rsidP="00E602B4">
      <w:pPr>
        <w:pStyle w:val="ListStandard"/>
        <w:numPr>
          <w:ilvl w:val="1"/>
          <w:numId w:val="1"/>
        </w:numPr>
        <w:tabs>
          <w:tab w:val="clear" w:pos="993"/>
          <w:tab w:val="left" w:pos="709"/>
        </w:tabs>
        <w:rPr>
          <w:rStyle w:val="normaltextrun"/>
          <w:lang w:val="en-GB"/>
        </w:rPr>
      </w:pPr>
      <w:r w:rsidRPr="002C3012">
        <w:rPr>
          <w:rStyle w:val="normaltextrun"/>
          <w:lang w:val="en-GB"/>
        </w:rPr>
        <w:t>suitable size – projects will need to be able to demonstrate that the size is suitable from both a financial viability and project objectives perspective.</w:t>
      </w:r>
    </w:p>
    <w:p w14:paraId="222EC704" w14:textId="77777777" w:rsidR="00617AB6" w:rsidRPr="002C3012" w:rsidRDefault="00617AB6" w:rsidP="572294BB">
      <w:pPr>
        <w:pStyle w:val="ListStandard"/>
      </w:pPr>
      <w:r w:rsidRPr="002C3012">
        <w:rPr>
          <w:b/>
        </w:rPr>
        <w:t xml:space="preserve">sufficient </w:t>
      </w:r>
      <w:proofErr w:type="spellStart"/>
      <w:r w:rsidRPr="002C3012">
        <w:rPr>
          <w:b/>
        </w:rPr>
        <w:t>capitalisation</w:t>
      </w:r>
      <w:proofErr w:type="spellEnd"/>
      <w:r w:rsidRPr="002C3012">
        <w:rPr>
          <w:b/>
        </w:rPr>
        <w:t xml:space="preserve"> – </w:t>
      </w:r>
      <w:r w:rsidRPr="002C3012">
        <w:t xml:space="preserve">projects will need to demonstrate sufficient </w:t>
      </w:r>
      <w:proofErr w:type="spellStart"/>
      <w:r w:rsidRPr="002C3012">
        <w:t>capitalisation</w:t>
      </w:r>
      <w:proofErr w:type="spellEnd"/>
      <w:r w:rsidRPr="002C3012">
        <w:t xml:space="preserve"> (&amp; ease of accessing additional finance from non-council sources) to accommodate unexpected increased costs and working capital requirements, particularly in the context of uncertainties arising from Covid-19; and,</w:t>
      </w:r>
    </w:p>
    <w:p w14:paraId="7795AA96" w14:textId="77777777" w:rsidR="00617AB6" w:rsidRPr="002C3012" w:rsidRDefault="00617AB6" w:rsidP="572294BB">
      <w:pPr>
        <w:pStyle w:val="ListStandard"/>
      </w:pPr>
      <w:r w:rsidRPr="002C3012">
        <w:t>demonstration of market demand​.</w:t>
      </w:r>
    </w:p>
    <w:p w14:paraId="43BE226F" w14:textId="77777777" w:rsidR="00617AB6" w:rsidRPr="002C3012" w:rsidRDefault="00617AB6" w:rsidP="00617AB6">
      <w:pPr>
        <w:rPr>
          <w:rFonts w:ascii="Arial" w:hAnsi="Arial" w:cs="Arial"/>
          <w:color w:val="000000" w:themeColor="text1"/>
          <w:sz w:val="40"/>
          <w:szCs w:val="40"/>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406BF3C3" w14:textId="77777777" w:rsidTr="00DF569E">
        <w:tc>
          <w:tcPr>
            <w:tcW w:w="8497" w:type="dxa"/>
          </w:tcPr>
          <w:p w14:paraId="703BC7C6" w14:textId="77777777" w:rsidR="00617AB6" w:rsidRPr="002C3012" w:rsidRDefault="00617AB6" w:rsidP="00AF4B7F">
            <w:pPr>
              <w:pStyle w:val="Sub-HeadingInline"/>
              <w:spacing w:before="0"/>
              <w:rPr>
                <w:color w:val="000000" w:themeColor="text1"/>
              </w:rPr>
            </w:pPr>
            <w:r w:rsidRPr="002C3012">
              <w:rPr>
                <w:color w:val="000000" w:themeColor="text1"/>
              </w:rPr>
              <w:t>Good conditions for investment</w:t>
            </w:r>
          </w:p>
        </w:tc>
      </w:tr>
    </w:tbl>
    <w:p w14:paraId="08734AFF" w14:textId="5B151B0D" w:rsidR="00617AB6" w:rsidRPr="002C3012" w:rsidRDefault="00617AB6" w:rsidP="00DF569E">
      <w:pPr>
        <w:pStyle w:val="Definition-Description"/>
        <w:tabs>
          <w:tab w:val="left" w:pos="5245"/>
        </w:tabs>
        <w:spacing w:before="280" w:after="140" w:line="276" w:lineRule="auto"/>
        <w:rPr>
          <w:color w:val="000000" w:themeColor="text1"/>
        </w:rPr>
      </w:pPr>
      <w:r w:rsidRPr="002C3012">
        <w:rPr>
          <w:color w:val="000000" w:themeColor="text1"/>
        </w:rPr>
        <w:t xml:space="preserve">The Future Workspace Fund </w:t>
      </w:r>
      <w:r w:rsidRPr="002C3012">
        <w:rPr>
          <w:color w:val="000000" w:themeColor="text1"/>
          <w:lang w:eastAsia="en-US"/>
        </w:rPr>
        <w:t xml:space="preserve">will fund projects </w:t>
      </w:r>
      <w:r w:rsidRPr="002C3012">
        <w:rPr>
          <w:color w:val="000000" w:themeColor="text1"/>
        </w:rPr>
        <w:t>which a</w:t>
      </w:r>
      <w:r w:rsidRPr="002C3012">
        <w:rPr>
          <w:color w:val="000000" w:themeColor="text1"/>
          <w:lang w:eastAsia="en-US"/>
        </w:rPr>
        <w:t>re deemed to offer good conditions </w:t>
      </w:r>
      <w:r w:rsidRPr="002C3012">
        <w:rPr>
          <w:color w:val="000000" w:themeColor="text1"/>
        </w:rPr>
        <w:t xml:space="preserve">as set out below </w:t>
      </w:r>
      <w:r w:rsidRPr="002C3012">
        <w:rPr>
          <w:color w:val="000000" w:themeColor="text1"/>
          <w:lang w:eastAsia="en-US"/>
        </w:rPr>
        <w:t xml:space="preserve">for both for </w:t>
      </w:r>
      <w:r w:rsidR="00C85214" w:rsidRPr="002C3012">
        <w:rPr>
          <w:color w:val="000000" w:themeColor="text1"/>
          <w:lang w:eastAsia="en-US"/>
        </w:rPr>
        <w:t xml:space="preserve">loan and </w:t>
      </w:r>
      <w:r w:rsidRPr="002C3012">
        <w:rPr>
          <w:color w:val="000000" w:themeColor="text1"/>
          <w:lang w:eastAsia="en-US"/>
        </w:rPr>
        <w:t>grant finance</w:t>
      </w:r>
      <w:r w:rsidRPr="002C3012">
        <w:rPr>
          <w:color w:val="000000" w:themeColor="text1"/>
        </w:rPr>
        <w:t xml:space="preserve"> from Lambeth Council:</w:t>
      </w:r>
    </w:p>
    <w:p w14:paraId="4A10D33B" w14:textId="0487CF78" w:rsidR="00617AB6" w:rsidRPr="002C3012" w:rsidRDefault="00617AB6" w:rsidP="572294BB">
      <w:pPr>
        <w:pStyle w:val="ListStandard"/>
        <w:tabs>
          <w:tab w:val="clear" w:pos="993"/>
          <w:tab w:val="left" w:pos="851"/>
        </w:tabs>
        <w:ind w:left="567" w:hanging="567"/>
        <w:rPr>
          <w:color w:val="000000" w:themeColor="text1"/>
        </w:rPr>
      </w:pPr>
      <w:r w:rsidRPr="002C3012">
        <w:rPr>
          <w:b/>
          <w:bCs/>
          <w:color w:val="000000" w:themeColor="text1"/>
        </w:rPr>
        <w:t>capacity to repay loans</w:t>
      </w:r>
      <w:r w:rsidRPr="002C3012">
        <w:rPr>
          <w:color w:val="000000" w:themeColor="text1"/>
        </w:rPr>
        <w:t xml:space="preserve"> </w:t>
      </w:r>
      <w:r w:rsidRPr="002C3012">
        <w:rPr>
          <w:b/>
          <w:bCs/>
          <w:color w:val="000000" w:themeColor="text1"/>
        </w:rPr>
        <w:t xml:space="preserve">- </w:t>
      </w:r>
      <w:r w:rsidRPr="002C3012">
        <w:rPr>
          <w:color w:val="000000" w:themeColor="text1"/>
        </w:rPr>
        <w:t>if loan funding is provided a reasonable Debt Service Coverage Ratio (DSCR) to ensure sufficient operating income to cover loan repayments (</w:t>
      </w:r>
      <w:r w:rsidR="00F50691" w:rsidRPr="002C3012">
        <w:rPr>
          <w:color w:val="000000" w:themeColor="text1"/>
        </w:rPr>
        <w:t>e.g.,</w:t>
      </w:r>
      <w:r w:rsidRPr="002C3012">
        <w:rPr>
          <w:color w:val="000000" w:themeColor="text1"/>
        </w:rPr>
        <w:t xml:space="preserve"> a DSCR ideally of 2, but no less than 1.25)</w:t>
      </w:r>
    </w:p>
    <w:p w14:paraId="028459ED" w14:textId="53BBAC6B" w:rsidR="00617AB6" w:rsidRPr="002C3012" w:rsidRDefault="00617AB6" w:rsidP="572294BB">
      <w:pPr>
        <w:pStyle w:val="ListStandard"/>
        <w:tabs>
          <w:tab w:val="clear" w:pos="993"/>
          <w:tab w:val="left" w:pos="851"/>
        </w:tabs>
        <w:ind w:left="567" w:hanging="567"/>
        <w:rPr>
          <w:color w:val="000000" w:themeColor="text1"/>
        </w:rPr>
      </w:pPr>
      <w:r w:rsidRPr="002C3012">
        <w:rPr>
          <w:b/>
          <w:bCs/>
          <w:color w:val="000000" w:themeColor="text1"/>
        </w:rPr>
        <w:t>security</w:t>
      </w:r>
      <w:r w:rsidRPr="002C3012">
        <w:rPr>
          <w:color w:val="000000" w:themeColor="text1"/>
        </w:rPr>
        <w:t xml:space="preserve"> - in most cases security should be offered (such as a third party guarantee, personal guarantee, restriction in title, deed of covenant</w:t>
      </w:r>
      <w:r w:rsidR="00C85214" w:rsidRPr="002C3012">
        <w:rPr>
          <w:color w:val="000000" w:themeColor="text1"/>
        </w:rPr>
        <w:t>, step in rights to a lease</w:t>
      </w:r>
      <w:r w:rsidRPr="002C3012">
        <w:rPr>
          <w:color w:val="000000" w:themeColor="text1"/>
        </w:rPr>
        <w:t xml:space="preserve"> or </w:t>
      </w:r>
      <w:r w:rsidR="00C85214" w:rsidRPr="002C3012">
        <w:rPr>
          <w:color w:val="000000" w:themeColor="text1"/>
        </w:rPr>
        <w:t xml:space="preserve">a </w:t>
      </w:r>
      <w:r w:rsidRPr="002C3012">
        <w:rPr>
          <w:color w:val="000000" w:themeColor="text1"/>
        </w:rPr>
        <w:t xml:space="preserve">charge) ideally on the property if there is a long-lease or freehold </w:t>
      </w:r>
      <w:r w:rsidR="00C85214" w:rsidRPr="002C3012">
        <w:rPr>
          <w:color w:val="000000" w:themeColor="text1"/>
        </w:rPr>
        <w:t xml:space="preserve">(although it could include other company assets) </w:t>
      </w:r>
      <w:r w:rsidRPr="002C3012">
        <w:rPr>
          <w:color w:val="000000" w:themeColor="text1"/>
        </w:rPr>
        <w:t xml:space="preserve">– and that this security should ideally </w:t>
      </w:r>
      <w:r w:rsidR="00C85214" w:rsidRPr="002C3012">
        <w:rPr>
          <w:color w:val="000000" w:themeColor="text1"/>
        </w:rPr>
        <w:t xml:space="preserve">enable </w:t>
      </w:r>
      <w:r w:rsidRPr="002C3012">
        <w:rPr>
          <w:color w:val="000000" w:themeColor="text1"/>
        </w:rPr>
        <w:t>a reasonable loan-to-value ratio (e.g. 50%-70% would be considered);</w:t>
      </w:r>
    </w:p>
    <w:p w14:paraId="2A7A8442" w14:textId="77777777" w:rsidR="00617AB6" w:rsidRPr="002C3012" w:rsidRDefault="00617AB6" w:rsidP="572294BB">
      <w:pPr>
        <w:pStyle w:val="ListStandard"/>
        <w:tabs>
          <w:tab w:val="clear" w:pos="993"/>
          <w:tab w:val="left" w:pos="851"/>
        </w:tabs>
        <w:ind w:left="567" w:hanging="567"/>
        <w:rPr>
          <w:color w:val="000000" w:themeColor="text1"/>
        </w:rPr>
      </w:pPr>
      <w:r w:rsidRPr="002C3012">
        <w:rPr>
          <w:b/>
          <w:bCs/>
          <w:color w:val="000000" w:themeColor="text1"/>
        </w:rPr>
        <w:t xml:space="preserve">capacity to secure social value – </w:t>
      </w:r>
      <w:r w:rsidRPr="002C3012">
        <w:rPr>
          <w:color w:val="000000" w:themeColor="text1"/>
        </w:rPr>
        <w:t xml:space="preserve">for example, appetite and track record of delivering and partnering to meet corporate social responsibility goals, securing London Living Wage </w:t>
      </w:r>
      <w:proofErr w:type="gramStart"/>
      <w:r w:rsidRPr="002C3012">
        <w:rPr>
          <w:color w:val="000000" w:themeColor="text1"/>
        </w:rPr>
        <w:t>tenants</w:t>
      </w:r>
      <w:r w:rsidRPr="002C3012">
        <w:rPr>
          <w:b/>
          <w:bCs/>
          <w:color w:val="000000" w:themeColor="text1"/>
        </w:rPr>
        <w:t>;</w:t>
      </w:r>
      <w:proofErr w:type="gramEnd"/>
    </w:p>
    <w:p w14:paraId="070862CC" w14:textId="77777777" w:rsidR="00617AB6" w:rsidRPr="002C3012" w:rsidRDefault="00617AB6" w:rsidP="0078624E">
      <w:pPr>
        <w:pStyle w:val="ListStandard"/>
        <w:tabs>
          <w:tab w:val="clear" w:pos="993"/>
          <w:tab w:val="left" w:pos="851"/>
        </w:tabs>
        <w:ind w:left="567" w:hanging="567"/>
        <w:rPr>
          <w:color w:val="000000" w:themeColor="text1"/>
        </w:rPr>
      </w:pPr>
      <w:r w:rsidRPr="002C3012">
        <w:rPr>
          <w:b/>
          <w:bCs/>
          <w:color w:val="000000" w:themeColor="text1"/>
        </w:rPr>
        <w:t xml:space="preserve">capacity to receive </w:t>
      </w:r>
      <w:r w:rsidR="00C85214" w:rsidRPr="002C3012">
        <w:rPr>
          <w:b/>
          <w:bCs/>
          <w:color w:val="000000" w:themeColor="text1"/>
        </w:rPr>
        <w:t xml:space="preserve">lawful </w:t>
      </w:r>
      <w:r w:rsidR="00911877" w:rsidRPr="002C3012">
        <w:rPr>
          <w:b/>
          <w:bCs/>
          <w:color w:val="000000" w:themeColor="text1"/>
        </w:rPr>
        <w:t>public subsidy</w:t>
      </w:r>
      <w:r w:rsidR="00C85214" w:rsidRPr="002C3012">
        <w:rPr>
          <w:b/>
          <w:bCs/>
          <w:color w:val="000000" w:themeColor="text1"/>
        </w:rPr>
        <w:t xml:space="preserve"> if applicable</w:t>
      </w:r>
      <w:r w:rsidRPr="002C3012">
        <w:rPr>
          <w:color w:val="000000" w:themeColor="text1"/>
        </w:rPr>
        <w:t xml:space="preserve"> – if </w:t>
      </w:r>
      <w:r w:rsidR="008B055D" w:rsidRPr="002C3012">
        <w:rPr>
          <w:color w:val="000000" w:themeColor="text1"/>
        </w:rPr>
        <w:t>public subsidy</w:t>
      </w:r>
      <w:r w:rsidRPr="002C3012">
        <w:rPr>
          <w:color w:val="000000" w:themeColor="text1"/>
        </w:rPr>
        <w:t xml:space="preserve"> is present, organisations should have capacity to receive </w:t>
      </w:r>
      <w:r w:rsidR="008B055D" w:rsidRPr="002C3012">
        <w:rPr>
          <w:color w:val="000000" w:themeColor="text1"/>
        </w:rPr>
        <w:t xml:space="preserve">public </w:t>
      </w:r>
      <w:proofErr w:type="gramStart"/>
      <w:r w:rsidR="008B055D" w:rsidRPr="002C3012">
        <w:rPr>
          <w:color w:val="000000" w:themeColor="text1"/>
        </w:rPr>
        <w:t>subsidy</w:t>
      </w:r>
      <w:r w:rsidRPr="002C3012">
        <w:rPr>
          <w:color w:val="000000" w:themeColor="text1"/>
        </w:rPr>
        <w:t>;</w:t>
      </w:r>
      <w:proofErr w:type="gramEnd"/>
    </w:p>
    <w:p w14:paraId="319732B6" w14:textId="08217815" w:rsidR="0078624E" w:rsidRPr="002C3012" w:rsidRDefault="00617AB6" w:rsidP="00F929DF">
      <w:pPr>
        <w:pStyle w:val="ListStandard"/>
        <w:tabs>
          <w:tab w:val="clear" w:pos="993"/>
          <w:tab w:val="left" w:pos="851"/>
        </w:tabs>
        <w:ind w:left="567" w:hanging="567"/>
        <w:rPr>
          <w:color w:val="000000" w:themeColor="text1"/>
        </w:rPr>
      </w:pPr>
      <w:r w:rsidRPr="002C3012">
        <w:rPr>
          <w:b/>
          <w:bCs/>
          <w:color w:val="000000" w:themeColor="text1"/>
        </w:rPr>
        <w:t>able to enter a long-term arrangement</w:t>
      </w:r>
      <w:r w:rsidRPr="002C3012">
        <w:rPr>
          <w:color w:val="000000" w:themeColor="text1"/>
        </w:rPr>
        <w:t xml:space="preserve"> – organisations receiving funding should be able to accommodate a ‘Social Value Commitment Period’ which is likely to be the lessor of the loan period, period of being operational at the site or 10-years</w:t>
      </w:r>
    </w:p>
    <w:p w14:paraId="1F2338BB" w14:textId="445AB41D" w:rsidR="00617AB6" w:rsidRPr="002C3012" w:rsidRDefault="00617AB6" w:rsidP="0078624E">
      <w:pPr>
        <w:pStyle w:val="ListStandard"/>
        <w:tabs>
          <w:tab w:val="clear" w:pos="993"/>
          <w:tab w:val="left" w:pos="851"/>
        </w:tabs>
        <w:ind w:left="567" w:hanging="567"/>
        <w:rPr>
          <w:b/>
          <w:color w:val="000000" w:themeColor="text1"/>
        </w:rPr>
      </w:pPr>
      <w:r w:rsidRPr="002C3012">
        <w:rPr>
          <w:b/>
          <w:bCs/>
          <w:color w:val="000000" w:themeColor="text1"/>
        </w:rPr>
        <w:t>match funding in place</w:t>
      </w:r>
      <w:r w:rsidRPr="002C3012">
        <w:rPr>
          <w:color w:val="000000" w:themeColor="text1"/>
        </w:rPr>
        <w:t xml:space="preserve"> - at time of entering the funding agreement projects will need to have </w:t>
      </w:r>
      <w:r w:rsidR="00C85214" w:rsidRPr="002C3012">
        <w:rPr>
          <w:color w:val="000000" w:themeColor="text1"/>
        </w:rPr>
        <w:t xml:space="preserve">in place </w:t>
      </w:r>
      <w:r w:rsidRPr="002C3012">
        <w:rPr>
          <w:color w:val="000000" w:themeColor="text1"/>
        </w:rPr>
        <w:t>sufficient secured match funding in place which is guided by the financial product/s and any state aid requirements (if applicable)</w:t>
      </w:r>
      <w:r w:rsidR="00C85214" w:rsidRPr="002C3012">
        <w:rPr>
          <w:rFonts w:eastAsia="Times New Roman"/>
          <w:color w:val="000000" w:themeColor="text1"/>
          <w:lang w:val="en-GB"/>
        </w:rPr>
        <w:t>.</w:t>
      </w:r>
    </w:p>
    <w:p w14:paraId="6E177FF0" w14:textId="77777777" w:rsidR="007C29C7" w:rsidRPr="002C3012" w:rsidRDefault="007C29C7" w:rsidP="007C29C7">
      <w:pPr>
        <w:pStyle w:val="ListStandard"/>
        <w:numPr>
          <w:ilvl w:val="0"/>
          <w:numId w:val="0"/>
        </w:numPr>
        <w:tabs>
          <w:tab w:val="clear" w:pos="993"/>
          <w:tab w:val="left" w:pos="851"/>
        </w:tabs>
        <w:ind w:left="567"/>
        <w:rPr>
          <w:b/>
          <w:bCs/>
          <w:color w:val="000000" w:themeColor="text1"/>
        </w:rPr>
      </w:pPr>
    </w:p>
    <w:p w14:paraId="10FD9286" w14:textId="77777777" w:rsidR="0078624E" w:rsidRPr="002C3012" w:rsidRDefault="0078624E" w:rsidP="00F929DF">
      <w:pPr>
        <w:pStyle w:val="ListStandard"/>
        <w:numPr>
          <w:ilvl w:val="0"/>
          <w:numId w:val="0"/>
        </w:numPr>
        <w:tabs>
          <w:tab w:val="clear" w:pos="993"/>
          <w:tab w:val="left" w:pos="851"/>
        </w:tabs>
        <w:ind w:left="567"/>
        <w:rPr>
          <w:b/>
          <w:bCs/>
          <w:color w:val="000000" w:themeColor="text1"/>
        </w:rPr>
      </w:pPr>
    </w:p>
    <w:p w14:paraId="254427BD" w14:textId="071066B5" w:rsidR="00617AB6" w:rsidRPr="002C3012" w:rsidRDefault="00617AB6" w:rsidP="009C71BC">
      <w:pPr>
        <w:pStyle w:val="Heading1"/>
        <w:tabs>
          <w:tab w:val="left" w:pos="851"/>
        </w:tabs>
        <w:rPr>
          <w:color w:val="000000" w:themeColor="text1"/>
        </w:rPr>
      </w:pPr>
      <w:bookmarkStart w:id="12" w:name="_Toc171958465"/>
      <w:r w:rsidRPr="002C3012">
        <w:rPr>
          <w:color w:val="000000" w:themeColor="text1"/>
        </w:rPr>
        <w:t>Who can apply?</w:t>
      </w:r>
      <w:bookmarkEnd w:id="12"/>
    </w:p>
    <w:p w14:paraId="3BE6768E" w14:textId="153CCC37" w:rsidR="00617AB6" w:rsidRPr="002C3012" w:rsidRDefault="00617AB6" w:rsidP="0019676B">
      <w:pPr>
        <w:pStyle w:val="OpeningParagraph"/>
        <w:ind w:left="0"/>
        <w:rPr>
          <w:color w:val="000000" w:themeColor="text1"/>
          <w:sz w:val="28"/>
          <w:szCs w:val="28"/>
        </w:rPr>
      </w:pPr>
      <w:r w:rsidRPr="002C3012">
        <w:rPr>
          <w:color w:val="000000" w:themeColor="text1"/>
          <w:sz w:val="28"/>
          <w:szCs w:val="28"/>
        </w:rPr>
        <w:t>The Future Workspace Fund is a dedicated fund for affordable and supportive workspaces providers who meet the Eligibility Criteria which is set out in this section.</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5A7BF713" w14:textId="77777777" w:rsidTr="00DF569E">
        <w:tc>
          <w:tcPr>
            <w:tcW w:w="8497" w:type="dxa"/>
          </w:tcPr>
          <w:p w14:paraId="416F00BC" w14:textId="4098D85B" w:rsidR="00617AB6" w:rsidRPr="002C3012" w:rsidRDefault="00617AB6" w:rsidP="00AF4B7F">
            <w:pPr>
              <w:pStyle w:val="Sub-HeadingInline"/>
              <w:rPr>
                <w:color w:val="000000" w:themeColor="text1"/>
              </w:rPr>
            </w:pPr>
            <w:r w:rsidRPr="002C3012">
              <w:rPr>
                <w:color w:val="000000" w:themeColor="text1"/>
              </w:rPr>
              <w:t xml:space="preserve">Standard criteria </w:t>
            </w:r>
          </w:p>
        </w:tc>
      </w:tr>
    </w:tbl>
    <w:p w14:paraId="60C27861" w14:textId="624E1255" w:rsidR="00617AB6" w:rsidRPr="002C3012" w:rsidRDefault="00C85214" w:rsidP="00DF569E">
      <w:pPr>
        <w:spacing w:before="280" w:after="220" w:line="276" w:lineRule="auto"/>
        <w:rPr>
          <w:rFonts w:ascii="Arial" w:hAnsi="Arial" w:cs="Arial"/>
          <w:color w:val="000000" w:themeColor="text1"/>
          <w:sz w:val="22"/>
          <w:szCs w:val="22"/>
        </w:rPr>
      </w:pPr>
      <w:r w:rsidRPr="002C3012">
        <w:rPr>
          <w:rFonts w:ascii="Arial" w:hAnsi="Arial" w:cs="Arial"/>
          <w:color w:val="000000" w:themeColor="text1"/>
          <w:sz w:val="22"/>
          <w:szCs w:val="22"/>
        </w:rPr>
        <w:t xml:space="preserve">Whilst </w:t>
      </w:r>
      <w:r w:rsidR="007D0D14" w:rsidRPr="002C3012">
        <w:rPr>
          <w:rFonts w:ascii="Arial" w:hAnsi="Arial" w:cs="Arial"/>
          <w:color w:val="000000" w:themeColor="text1"/>
          <w:sz w:val="22"/>
          <w:szCs w:val="22"/>
        </w:rPr>
        <w:t>successful applicants</w:t>
      </w:r>
      <w:r w:rsidRPr="002C3012">
        <w:rPr>
          <w:rFonts w:ascii="Arial" w:hAnsi="Arial" w:cs="Arial"/>
          <w:color w:val="000000" w:themeColor="text1"/>
          <w:sz w:val="22"/>
          <w:szCs w:val="22"/>
        </w:rPr>
        <w:t xml:space="preserve"> won’t be suppliers to the council, a</w:t>
      </w:r>
      <w:r w:rsidR="00617AB6" w:rsidRPr="002C3012">
        <w:rPr>
          <w:rFonts w:ascii="Arial" w:hAnsi="Arial" w:cs="Arial"/>
          <w:color w:val="000000" w:themeColor="text1"/>
          <w:sz w:val="22"/>
          <w:szCs w:val="22"/>
        </w:rPr>
        <w:t>pplicants need to meet, or quickly being able to meet (prior to entering any funding agreement) the standard selection criteria that the council asks is suppliers, which includes the following areas:</w:t>
      </w:r>
    </w:p>
    <w:p w14:paraId="1F911155" w14:textId="77777777" w:rsidR="00617AB6" w:rsidRPr="002C3012" w:rsidRDefault="00617AB6" w:rsidP="00DF569E">
      <w:pPr>
        <w:pStyle w:val="ListStandard"/>
        <w:tabs>
          <w:tab w:val="clear" w:pos="993"/>
          <w:tab w:val="left" w:pos="1418"/>
        </w:tabs>
        <w:ind w:left="567" w:hanging="567"/>
        <w:rPr>
          <w:color w:val="000000" w:themeColor="text1"/>
        </w:rPr>
      </w:pPr>
      <w:proofErr w:type="spellStart"/>
      <w:r w:rsidRPr="002C3012">
        <w:rPr>
          <w:color w:val="000000" w:themeColor="text1"/>
        </w:rPr>
        <w:t>organisation</w:t>
      </w:r>
      <w:proofErr w:type="spellEnd"/>
      <w:r w:rsidRPr="002C3012">
        <w:rPr>
          <w:color w:val="000000" w:themeColor="text1"/>
        </w:rPr>
        <w:t xml:space="preserve"> and directors are in good </w:t>
      </w:r>
      <w:proofErr w:type="gramStart"/>
      <w:r w:rsidRPr="002C3012">
        <w:rPr>
          <w:color w:val="000000" w:themeColor="text1"/>
        </w:rPr>
        <w:t>standing;</w:t>
      </w:r>
      <w:proofErr w:type="gramEnd"/>
      <w:r w:rsidRPr="002C3012">
        <w:rPr>
          <w:color w:val="000000" w:themeColor="text1"/>
        </w:rPr>
        <w:t xml:space="preserve"> ​</w:t>
      </w:r>
    </w:p>
    <w:p w14:paraId="1B52B988" w14:textId="77777777" w:rsidR="00617AB6" w:rsidRPr="002C3012" w:rsidRDefault="00617AB6" w:rsidP="00DF569E">
      <w:pPr>
        <w:pStyle w:val="ListStandard"/>
        <w:tabs>
          <w:tab w:val="clear" w:pos="993"/>
          <w:tab w:val="left" w:pos="1418"/>
        </w:tabs>
        <w:ind w:left="567" w:hanging="567"/>
        <w:rPr>
          <w:color w:val="000000" w:themeColor="text1"/>
        </w:rPr>
      </w:pPr>
      <w:r w:rsidRPr="002C3012">
        <w:rPr>
          <w:color w:val="000000" w:themeColor="text1"/>
        </w:rPr>
        <w:t xml:space="preserve">satisfactory financial </w:t>
      </w:r>
      <w:proofErr w:type="gramStart"/>
      <w:r w:rsidRPr="002C3012">
        <w:rPr>
          <w:color w:val="000000" w:themeColor="text1"/>
        </w:rPr>
        <w:t>position;</w:t>
      </w:r>
      <w:proofErr w:type="gramEnd"/>
      <w:r w:rsidRPr="002C3012">
        <w:rPr>
          <w:color w:val="000000" w:themeColor="text1"/>
        </w:rPr>
        <w:t> ​</w:t>
      </w:r>
    </w:p>
    <w:p w14:paraId="4FA44D1A" w14:textId="77777777" w:rsidR="00617AB6" w:rsidRPr="002C3012" w:rsidRDefault="00617AB6" w:rsidP="00DF569E">
      <w:pPr>
        <w:pStyle w:val="ListStandard"/>
        <w:tabs>
          <w:tab w:val="clear" w:pos="993"/>
          <w:tab w:val="left" w:pos="1418"/>
        </w:tabs>
        <w:ind w:left="567" w:hanging="567"/>
        <w:rPr>
          <w:color w:val="000000" w:themeColor="text1"/>
        </w:rPr>
      </w:pPr>
      <w:r w:rsidRPr="002C3012">
        <w:rPr>
          <w:color w:val="000000" w:themeColor="text1"/>
        </w:rPr>
        <w:t xml:space="preserve">adequate insurance </w:t>
      </w:r>
      <w:proofErr w:type="gramStart"/>
      <w:r w:rsidRPr="002C3012">
        <w:rPr>
          <w:color w:val="000000" w:themeColor="text1"/>
        </w:rPr>
        <w:t>cover​;</w:t>
      </w:r>
      <w:proofErr w:type="gramEnd"/>
    </w:p>
    <w:p w14:paraId="6D2ECF36" w14:textId="77777777" w:rsidR="00617AB6" w:rsidRPr="002C3012" w:rsidRDefault="00617AB6" w:rsidP="00DF569E">
      <w:pPr>
        <w:pStyle w:val="ListStandard"/>
        <w:tabs>
          <w:tab w:val="clear" w:pos="993"/>
          <w:tab w:val="left" w:pos="1418"/>
        </w:tabs>
        <w:ind w:left="567" w:hanging="567"/>
        <w:rPr>
          <w:color w:val="000000" w:themeColor="text1"/>
        </w:rPr>
      </w:pPr>
      <w:r w:rsidRPr="002C3012">
        <w:rPr>
          <w:color w:val="000000" w:themeColor="text1"/>
        </w:rPr>
        <w:t xml:space="preserve">robust levels of health and safety, equalities &amp; environmental management </w:t>
      </w:r>
      <w:proofErr w:type="gramStart"/>
      <w:r w:rsidRPr="002C3012">
        <w:rPr>
          <w:color w:val="000000" w:themeColor="text1"/>
        </w:rPr>
        <w:t>compliance​;</w:t>
      </w:r>
      <w:proofErr w:type="gramEnd"/>
    </w:p>
    <w:p w14:paraId="37D0329E" w14:textId="75C7A9CB" w:rsidR="00617AB6" w:rsidRPr="002C3012" w:rsidRDefault="00617AB6" w:rsidP="00DF569E">
      <w:pPr>
        <w:pStyle w:val="ListStandard"/>
        <w:tabs>
          <w:tab w:val="clear" w:pos="993"/>
          <w:tab w:val="left" w:pos="1418"/>
        </w:tabs>
        <w:ind w:left="567" w:hanging="567"/>
        <w:rPr>
          <w:color w:val="000000" w:themeColor="text1"/>
        </w:rPr>
      </w:pPr>
      <w:r w:rsidRPr="002C3012">
        <w:rPr>
          <w:color w:val="000000" w:themeColor="text1"/>
        </w:rPr>
        <w:t xml:space="preserve">high level of business conduct, including (but not limited to) paying </w:t>
      </w:r>
      <w:r w:rsidR="00C85214" w:rsidRPr="002C3012">
        <w:rPr>
          <w:color w:val="000000" w:themeColor="text1"/>
        </w:rPr>
        <w:t xml:space="preserve">its staff </w:t>
      </w:r>
      <w:r w:rsidRPr="002C3012">
        <w:rPr>
          <w:color w:val="000000" w:themeColor="text1"/>
        </w:rPr>
        <w:t>at least London Living Wage</w:t>
      </w:r>
      <w:r w:rsidR="00C85214" w:rsidRPr="002C3012">
        <w:rPr>
          <w:color w:val="000000" w:themeColor="text1"/>
        </w:rPr>
        <w:t xml:space="preserve">, </w:t>
      </w:r>
      <w:r w:rsidR="00815930" w:rsidRPr="002C3012">
        <w:rPr>
          <w:color w:val="000000" w:themeColor="text1"/>
        </w:rPr>
        <w:t>capacity,</w:t>
      </w:r>
      <w:r w:rsidR="00C85214" w:rsidRPr="002C3012">
        <w:rPr>
          <w:color w:val="000000" w:themeColor="text1"/>
        </w:rPr>
        <w:t xml:space="preserve"> and commitment to become London Living Wage </w:t>
      </w:r>
      <w:proofErr w:type="gramStart"/>
      <w:r w:rsidR="00C85214" w:rsidRPr="002C3012">
        <w:rPr>
          <w:color w:val="000000" w:themeColor="text1"/>
        </w:rPr>
        <w:t>accredited</w:t>
      </w:r>
      <w:r w:rsidRPr="002C3012">
        <w:rPr>
          <w:color w:val="000000" w:themeColor="text1"/>
        </w:rPr>
        <w:t>​;</w:t>
      </w:r>
      <w:proofErr w:type="gramEnd"/>
      <w:r w:rsidRPr="002C3012">
        <w:rPr>
          <w:color w:val="000000" w:themeColor="text1"/>
        </w:rPr>
        <w:t xml:space="preserve"> </w:t>
      </w:r>
    </w:p>
    <w:p w14:paraId="4932B5BC" w14:textId="12B51E76" w:rsidR="00617AB6" w:rsidRPr="002C3012" w:rsidRDefault="00617AB6" w:rsidP="00DF569E">
      <w:pPr>
        <w:pStyle w:val="ListStandard"/>
        <w:tabs>
          <w:tab w:val="clear" w:pos="993"/>
          <w:tab w:val="left" w:pos="1418"/>
        </w:tabs>
        <w:ind w:left="567" w:hanging="567"/>
        <w:rPr>
          <w:color w:val="000000" w:themeColor="text1"/>
        </w:rPr>
      </w:pPr>
      <w:r w:rsidRPr="002C3012">
        <w:rPr>
          <w:color w:val="000000" w:themeColor="text1"/>
        </w:rPr>
        <w:t>able to provide strong letters of support and references</w:t>
      </w:r>
      <w:r w:rsidR="00C85214" w:rsidRPr="002C3012">
        <w:rPr>
          <w:color w:val="000000" w:themeColor="text1"/>
        </w:rPr>
        <w:t>; and,</w:t>
      </w:r>
    </w:p>
    <w:p w14:paraId="3972BB13" w14:textId="0572894A" w:rsidR="00617AB6" w:rsidRPr="002C3012" w:rsidRDefault="00617AB6" w:rsidP="00DF569E">
      <w:pPr>
        <w:pStyle w:val="ListStandard"/>
        <w:tabs>
          <w:tab w:val="clear" w:pos="993"/>
          <w:tab w:val="left" w:pos="1418"/>
        </w:tabs>
        <w:ind w:left="567" w:hanging="567"/>
        <w:rPr>
          <w:color w:val="000000" w:themeColor="text1"/>
        </w:rPr>
      </w:pPr>
      <w:r w:rsidRPr="002C3012">
        <w:rPr>
          <w:color w:val="000000" w:themeColor="text1"/>
        </w:rPr>
        <w:t xml:space="preserve">full disclosure of the </w:t>
      </w:r>
      <w:proofErr w:type="spellStart"/>
      <w:r w:rsidRPr="002C3012">
        <w:rPr>
          <w:color w:val="000000" w:themeColor="text1"/>
        </w:rPr>
        <w:t>organisation’s</w:t>
      </w:r>
      <w:proofErr w:type="spellEnd"/>
      <w:r w:rsidRPr="002C3012">
        <w:rPr>
          <w:color w:val="000000" w:themeColor="text1"/>
        </w:rPr>
        <w:t xml:space="preserve"> governance structure</w:t>
      </w:r>
      <w:r w:rsidR="00C85214" w:rsidRPr="002C3012">
        <w:rPr>
          <w:color w:val="000000" w:themeColor="text1"/>
        </w:rPr>
        <w:t>.</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15CC25F6" w14:textId="77777777" w:rsidTr="00DF569E">
        <w:tc>
          <w:tcPr>
            <w:tcW w:w="8497" w:type="dxa"/>
          </w:tcPr>
          <w:p w14:paraId="017F9036" w14:textId="77777777" w:rsidR="00617AB6" w:rsidRPr="002C3012" w:rsidRDefault="00617AB6" w:rsidP="00AF4B7F">
            <w:pPr>
              <w:pStyle w:val="Sub-HeadingInline"/>
              <w:rPr>
                <w:color w:val="000000" w:themeColor="text1"/>
              </w:rPr>
            </w:pPr>
            <w:r w:rsidRPr="002C3012">
              <w:rPr>
                <w:color w:val="000000" w:themeColor="text1"/>
              </w:rPr>
              <w:t xml:space="preserve">Compelling case for public sector support </w:t>
            </w:r>
          </w:p>
        </w:tc>
      </w:tr>
    </w:tbl>
    <w:p w14:paraId="53D906A3" w14:textId="77777777" w:rsidR="00617AB6" w:rsidRPr="002C3012" w:rsidRDefault="00617AB6" w:rsidP="00DF569E">
      <w:pPr>
        <w:pStyle w:val="BulletLine"/>
        <w:numPr>
          <w:ilvl w:val="0"/>
          <w:numId w:val="0"/>
        </w:numPr>
        <w:spacing w:before="280"/>
        <w:rPr>
          <w:color w:val="000000" w:themeColor="text1"/>
        </w:rPr>
      </w:pPr>
      <w:r w:rsidRPr="002C3012">
        <w:rPr>
          <w:color w:val="000000" w:themeColor="text1"/>
        </w:rPr>
        <w:t>Applicants to the Future Workspace Fund will need to make a compelling case for public sector support. The case making can take a variety of forms such as (but not limited to) the following:</w:t>
      </w:r>
    </w:p>
    <w:p w14:paraId="5A2EE424" w14:textId="4969343D" w:rsidR="00DD3D5C" w:rsidRPr="002C3012" w:rsidRDefault="00617AB6" w:rsidP="00DF569E">
      <w:pPr>
        <w:pStyle w:val="ListStandard"/>
        <w:tabs>
          <w:tab w:val="clear" w:pos="993"/>
          <w:tab w:val="left" w:pos="1418"/>
        </w:tabs>
        <w:ind w:left="567" w:hanging="567"/>
        <w:rPr>
          <w:color w:val="000000" w:themeColor="text1"/>
        </w:rPr>
      </w:pPr>
      <w:r w:rsidRPr="002C3012">
        <w:rPr>
          <w:color w:val="000000" w:themeColor="text1"/>
        </w:rPr>
        <w:t xml:space="preserve">delivers diverse workspace types that are not readily provided through the commercial workspace </w:t>
      </w:r>
      <w:proofErr w:type="gramStart"/>
      <w:r w:rsidRPr="002C3012">
        <w:rPr>
          <w:color w:val="000000" w:themeColor="text1"/>
        </w:rPr>
        <w:t>industry;</w:t>
      </w:r>
      <w:proofErr w:type="gramEnd"/>
    </w:p>
    <w:p w14:paraId="772674FD" w14:textId="02661979" w:rsidR="00DD3D5C" w:rsidRPr="002C3012" w:rsidRDefault="00617AB6" w:rsidP="0019676B">
      <w:pPr>
        <w:pStyle w:val="ListStandard"/>
        <w:tabs>
          <w:tab w:val="clear" w:pos="993"/>
          <w:tab w:val="left" w:pos="1418"/>
        </w:tabs>
        <w:ind w:left="567" w:hanging="567"/>
        <w:rPr>
          <w:color w:val="000000" w:themeColor="text1"/>
        </w:rPr>
      </w:pPr>
      <w:r w:rsidRPr="002C3012">
        <w:rPr>
          <w:color w:val="000000" w:themeColor="text1"/>
        </w:rPr>
        <w:t xml:space="preserve">funding gap that can’t be bridged despite best </w:t>
      </w:r>
      <w:proofErr w:type="gramStart"/>
      <w:r w:rsidRPr="002C3012">
        <w:rPr>
          <w:color w:val="000000" w:themeColor="text1"/>
        </w:rPr>
        <w:t>efforts;</w:t>
      </w:r>
      <w:proofErr w:type="gramEnd"/>
    </w:p>
    <w:p w14:paraId="1AA85087" w14:textId="790525F2" w:rsidR="00DD3D5C" w:rsidRPr="002C3012" w:rsidRDefault="00617AB6" w:rsidP="0019676B">
      <w:pPr>
        <w:pStyle w:val="ListStandard"/>
        <w:tabs>
          <w:tab w:val="clear" w:pos="993"/>
          <w:tab w:val="left" w:pos="1418"/>
        </w:tabs>
        <w:ind w:left="567" w:hanging="567"/>
        <w:rPr>
          <w:color w:val="000000" w:themeColor="text1"/>
        </w:rPr>
      </w:pPr>
      <w:r w:rsidRPr="002C3012">
        <w:rPr>
          <w:color w:val="000000" w:themeColor="text1"/>
        </w:rPr>
        <w:t xml:space="preserve">not being able to get any or sufficient loan or grant finance </w:t>
      </w:r>
      <w:proofErr w:type="gramStart"/>
      <w:r w:rsidRPr="002C3012">
        <w:rPr>
          <w:color w:val="000000" w:themeColor="text1"/>
        </w:rPr>
        <w:t>elsewhere;</w:t>
      </w:r>
      <w:proofErr w:type="gramEnd"/>
      <w:r w:rsidRPr="002C3012">
        <w:rPr>
          <w:color w:val="000000" w:themeColor="text1"/>
        </w:rPr>
        <w:t xml:space="preserve"> </w:t>
      </w:r>
    </w:p>
    <w:p w14:paraId="0B5E2C6A" w14:textId="23F02BE2" w:rsidR="00741038" w:rsidRPr="002C3012" w:rsidRDefault="00617AB6" w:rsidP="004F5E1B">
      <w:pPr>
        <w:pStyle w:val="ListStandard"/>
        <w:tabs>
          <w:tab w:val="clear" w:pos="993"/>
          <w:tab w:val="left" w:pos="1418"/>
        </w:tabs>
        <w:ind w:left="567" w:hanging="567"/>
        <w:rPr>
          <w:color w:val="000000" w:themeColor="text1"/>
        </w:rPr>
      </w:pPr>
      <w:r w:rsidRPr="002C3012">
        <w:rPr>
          <w:color w:val="000000" w:themeColor="text1"/>
        </w:rPr>
        <w:t xml:space="preserve">unable to secure risk finance elsewhere on appropriate terms (such as unable to get sufficiently long loan periods </w:t>
      </w:r>
      <w:r w:rsidR="00C85214" w:rsidRPr="002C3012">
        <w:rPr>
          <w:color w:val="000000" w:themeColor="text1"/>
        </w:rPr>
        <w:t>across which repayments can</w:t>
      </w:r>
      <w:r w:rsidR="00186130" w:rsidRPr="002C3012">
        <w:rPr>
          <w:color w:val="000000" w:themeColor="text1"/>
        </w:rPr>
        <w:t xml:space="preserve"> be</w:t>
      </w:r>
      <w:r w:rsidR="00C85214" w:rsidRPr="002C3012">
        <w:rPr>
          <w:color w:val="000000" w:themeColor="text1"/>
        </w:rPr>
        <w:t xml:space="preserve"> </w:t>
      </w:r>
      <w:proofErr w:type="spellStart"/>
      <w:r w:rsidRPr="002C3012">
        <w:rPr>
          <w:color w:val="000000" w:themeColor="text1"/>
        </w:rPr>
        <w:t>amorti</w:t>
      </w:r>
      <w:r w:rsidR="00C85214" w:rsidRPr="002C3012">
        <w:rPr>
          <w:color w:val="000000" w:themeColor="text1"/>
        </w:rPr>
        <w:t>s</w:t>
      </w:r>
      <w:r w:rsidRPr="002C3012">
        <w:rPr>
          <w:color w:val="000000" w:themeColor="text1"/>
        </w:rPr>
        <w:t>e</w:t>
      </w:r>
      <w:r w:rsidR="00C85214" w:rsidRPr="002C3012">
        <w:rPr>
          <w:color w:val="000000" w:themeColor="text1"/>
        </w:rPr>
        <w:t>d</w:t>
      </w:r>
      <w:proofErr w:type="spellEnd"/>
      <w:r w:rsidRPr="002C3012">
        <w:rPr>
          <w:color w:val="000000" w:themeColor="text1"/>
        </w:rPr>
        <w:t>); or</w:t>
      </w:r>
    </w:p>
    <w:p w14:paraId="22FB2D55" w14:textId="1ABC2298" w:rsidR="00617AB6" w:rsidRPr="002C3012" w:rsidRDefault="00617AB6" w:rsidP="0019676B">
      <w:pPr>
        <w:pStyle w:val="ListStandard"/>
        <w:tabs>
          <w:tab w:val="clear" w:pos="993"/>
          <w:tab w:val="left" w:pos="1418"/>
        </w:tabs>
        <w:ind w:left="567" w:hanging="567"/>
        <w:rPr>
          <w:color w:val="000000" w:themeColor="text1"/>
        </w:rPr>
      </w:pPr>
      <w:r w:rsidRPr="002C3012">
        <w:rPr>
          <w:color w:val="000000" w:themeColor="text1"/>
        </w:rPr>
        <w:t xml:space="preserve">a need for grant funding as low returns </w:t>
      </w:r>
      <w:bookmarkStart w:id="13" w:name="_Int_D64kAx27"/>
      <w:proofErr w:type="gramStart"/>
      <w:r w:rsidRPr="002C3012">
        <w:rPr>
          <w:color w:val="000000" w:themeColor="text1"/>
        </w:rPr>
        <w:t>are</w:t>
      </w:r>
      <w:bookmarkEnd w:id="13"/>
      <w:proofErr w:type="gramEnd"/>
      <w:r w:rsidRPr="002C3012">
        <w:rPr>
          <w:color w:val="000000" w:themeColor="text1"/>
        </w:rPr>
        <w:t xml:space="preserve"> expected during the delivery of the project due to the project being charitable in nature. </w:t>
      </w:r>
    </w:p>
    <w:p w14:paraId="0732C41E" w14:textId="3E94A63C" w:rsidR="00617AB6" w:rsidRPr="002C3012" w:rsidRDefault="00617AB6" w:rsidP="00DF569E">
      <w:pPr>
        <w:pStyle w:val="BulletLine"/>
        <w:numPr>
          <w:ilvl w:val="0"/>
          <w:numId w:val="0"/>
        </w:numPr>
        <w:spacing w:before="280" w:line="288" w:lineRule="auto"/>
        <w:rPr>
          <w:color w:val="000000" w:themeColor="text1"/>
        </w:rPr>
      </w:pPr>
    </w:p>
    <w:p w14:paraId="2D0966B4" w14:textId="117D2254" w:rsidR="00617AB6" w:rsidRPr="002C3012" w:rsidRDefault="00617AB6" w:rsidP="00617AB6">
      <w:pPr>
        <w:pStyle w:val="BulletLine"/>
        <w:numPr>
          <w:ilvl w:val="0"/>
          <w:numId w:val="0"/>
        </w:numPr>
        <w:spacing w:before="280"/>
        <w:ind w:left="851"/>
        <w:rPr>
          <w:color w:val="000000" w:themeColor="text1"/>
        </w:rPr>
      </w:pPr>
    </w:p>
    <w:p w14:paraId="271D9B3A" w14:textId="028FE947" w:rsidR="572294BB" w:rsidRPr="002C3012" w:rsidRDefault="572294BB" w:rsidP="572294BB">
      <w:pPr>
        <w:pStyle w:val="BulletLine"/>
        <w:numPr>
          <w:ilvl w:val="0"/>
          <w:numId w:val="0"/>
        </w:numPr>
        <w:spacing w:before="280"/>
        <w:ind w:left="851"/>
        <w:rPr>
          <w:color w:val="000000" w:themeColor="text1"/>
        </w:rPr>
      </w:pPr>
    </w:p>
    <w:p w14:paraId="67484BED" w14:textId="0B07EDB4" w:rsidR="572294BB" w:rsidRPr="002C3012" w:rsidRDefault="572294BB" w:rsidP="572294BB">
      <w:pPr>
        <w:pStyle w:val="BulletLine"/>
        <w:numPr>
          <w:ilvl w:val="0"/>
          <w:numId w:val="0"/>
        </w:numPr>
        <w:spacing w:before="280"/>
        <w:ind w:left="851"/>
        <w:rPr>
          <w:color w:val="000000" w:themeColor="text1"/>
        </w:rPr>
      </w:pPr>
    </w:p>
    <w:p w14:paraId="344EE4DA" w14:textId="42B0F20D" w:rsidR="00617AB6" w:rsidRPr="002C3012" w:rsidRDefault="00D60242" w:rsidP="007D0D14">
      <w:pPr>
        <w:pStyle w:val="Heading1"/>
        <w:tabs>
          <w:tab w:val="left" w:pos="851"/>
        </w:tabs>
        <w:rPr>
          <w:color w:val="000000" w:themeColor="text1"/>
        </w:rPr>
      </w:pPr>
      <w:bookmarkStart w:id="14" w:name="_Toc171958466"/>
      <w:r w:rsidRPr="002C3012">
        <w:rPr>
          <w:color w:val="000000" w:themeColor="text1"/>
        </w:rPr>
        <w:t>Financial products</w:t>
      </w:r>
      <w:bookmarkEnd w:id="14"/>
    </w:p>
    <w:p w14:paraId="51AE4182" w14:textId="71D5E376" w:rsidR="00617AB6" w:rsidRPr="002C3012" w:rsidRDefault="00617AB6" w:rsidP="572294BB">
      <w:pPr>
        <w:pStyle w:val="OpeningParagraph"/>
        <w:ind w:left="0"/>
        <w:rPr>
          <w:color w:val="000000" w:themeColor="text1"/>
          <w:sz w:val="28"/>
          <w:szCs w:val="28"/>
        </w:rPr>
      </w:pPr>
      <w:r w:rsidRPr="002C3012">
        <w:rPr>
          <w:color w:val="000000" w:themeColor="text1"/>
          <w:sz w:val="28"/>
          <w:szCs w:val="28"/>
        </w:rPr>
        <w:t xml:space="preserve">The Future Workspace Fund has clearly defined financial products on offer but there </w:t>
      </w:r>
      <w:r w:rsidR="00CC31BD" w:rsidRPr="002C3012">
        <w:rPr>
          <w:color w:val="000000" w:themeColor="text1"/>
          <w:sz w:val="28"/>
          <w:szCs w:val="28"/>
        </w:rPr>
        <w:t>can</w:t>
      </w:r>
      <w:r w:rsidRPr="002C3012">
        <w:rPr>
          <w:color w:val="000000" w:themeColor="text1"/>
          <w:sz w:val="28"/>
          <w:szCs w:val="28"/>
        </w:rPr>
        <w:t xml:space="preserve"> be flexibility in what </w:t>
      </w:r>
      <w:r w:rsidR="00CC31BD" w:rsidRPr="002C3012">
        <w:rPr>
          <w:color w:val="000000" w:themeColor="text1"/>
          <w:sz w:val="28"/>
          <w:szCs w:val="28"/>
        </w:rPr>
        <w:t xml:space="preserve">form of </w:t>
      </w:r>
      <w:r w:rsidR="00901F95" w:rsidRPr="002C3012">
        <w:rPr>
          <w:color w:val="000000" w:themeColor="text1"/>
          <w:sz w:val="28"/>
          <w:szCs w:val="28"/>
        </w:rPr>
        <w:t xml:space="preserve">finance </w:t>
      </w:r>
      <w:r w:rsidRPr="002C3012">
        <w:rPr>
          <w:color w:val="000000" w:themeColor="text1"/>
          <w:sz w:val="28"/>
          <w:szCs w:val="28"/>
        </w:rPr>
        <w:t xml:space="preserve">and </w:t>
      </w:r>
      <w:r w:rsidR="00CC31BD" w:rsidRPr="002C3012">
        <w:rPr>
          <w:color w:val="000000" w:themeColor="text1"/>
          <w:sz w:val="28"/>
          <w:szCs w:val="28"/>
        </w:rPr>
        <w:t>the</w:t>
      </w:r>
      <w:r w:rsidRPr="002C3012">
        <w:rPr>
          <w:color w:val="000000" w:themeColor="text1"/>
          <w:sz w:val="28"/>
          <w:szCs w:val="28"/>
        </w:rPr>
        <w:t xml:space="preserve"> respective terms </w:t>
      </w:r>
      <w:r w:rsidR="00CC31BD" w:rsidRPr="002C3012">
        <w:rPr>
          <w:color w:val="000000" w:themeColor="text1"/>
          <w:sz w:val="28"/>
          <w:szCs w:val="28"/>
        </w:rPr>
        <w:t xml:space="preserve">the council may provide. </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07CD3847" w14:textId="77777777" w:rsidTr="00DF569E">
        <w:tc>
          <w:tcPr>
            <w:tcW w:w="8497" w:type="dxa"/>
          </w:tcPr>
          <w:p w14:paraId="2513E88D" w14:textId="77777777" w:rsidR="00617AB6" w:rsidRPr="002C3012" w:rsidRDefault="00617AB6" w:rsidP="00AF4B7F">
            <w:pPr>
              <w:pStyle w:val="Sub-HeadingInline"/>
              <w:rPr>
                <w:color w:val="000000" w:themeColor="text1"/>
              </w:rPr>
            </w:pPr>
            <w:r w:rsidRPr="002C3012">
              <w:rPr>
                <w:color w:val="000000" w:themeColor="text1"/>
              </w:rPr>
              <w:t xml:space="preserve">Financial products </w:t>
            </w:r>
          </w:p>
        </w:tc>
      </w:tr>
    </w:tbl>
    <w:p w14:paraId="66F4A11B" w14:textId="5EA16DE8" w:rsidR="00617AB6" w:rsidRPr="002C3012" w:rsidRDefault="00617AB6" w:rsidP="00DF569E">
      <w:pPr>
        <w:spacing w:before="220" w:line="288" w:lineRule="auto"/>
        <w:rPr>
          <w:rFonts w:ascii="Arial" w:hAnsi="Arial" w:cs="Arial"/>
          <w:color w:val="000000" w:themeColor="text1"/>
          <w:sz w:val="22"/>
          <w:szCs w:val="22"/>
        </w:rPr>
      </w:pPr>
      <w:r w:rsidRPr="002C3012">
        <w:rPr>
          <w:rFonts w:ascii="Arial" w:hAnsi="Arial" w:cs="Arial"/>
          <w:color w:val="000000" w:themeColor="text1"/>
          <w:sz w:val="22"/>
          <w:szCs w:val="22"/>
        </w:rPr>
        <w:t>As detailed later in this section, the Future Workspace Fund has the following financial products on offer with indicative values</w:t>
      </w:r>
      <w:r w:rsidR="006C6661" w:rsidRPr="002C3012">
        <w:rPr>
          <w:rFonts w:ascii="Arial" w:hAnsi="Arial" w:cs="Arial"/>
          <w:color w:val="000000" w:themeColor="text1"/>
          <w:sz w:val="22"/>
          <w:szCs w:val="22"/>
        </w:rPr>
        <w:t xml:space="preserve">. </w:t>
      </w:r>
    </w:p>
    <w:p w14:paraId="51D5742E" w14:textId="5A4AD209" w:rsidR="00617AB6" w:rsidRPr="002C3012" w:rsidRDefault="00617AB6" w:rsidP="004F5E1B">
      <w:pPr>
        <w:pStyle w:val="ListStandard"/>
        <w:tabs>
          <w:tab w:val="clear" w:pos="993"/>
          <w:tab w:val="left" w:pos="1418"/>
        </w:tabs>
        <w:ind w:left="567" w:hanging="567"/>
        <w:rPr>
          <w:color w:val="000000" w:themeColor="text1"/>
        </w:rPr>
      </w:pPr>
      <w:r w:rsidRPr="002C3012">
        <w:rPr>
          <w:color w:val="000000" w:themeColor="text1"/>
        </w:rPr>
        <w:t>Bridging Capital Loans</w:t>
      </w:r>
      <w:r w:rsidRPr="002C3012">
        <w:rPr>
          <w:color w:val="000000" w:themeColor="text1"/>
        </w:rPr>
        <w:tab/>
      </w:r>
      <w:r w:rsidR="00B3076C" w:rsidRPr="002C3012">
        <w:rPr>
          <w:color w:val="000000" w:themeColor="text1"/>
        </w:rPr>
        <w:tab/>
      </w:r>
      <w:r w:rsidRPr="002C3012">
        <w:rPr>
          <w:color w:val="000000" w:themeColor="text1"/>
        </w:rPr>
        <w:t>(£100k – £1m</w:t>
      </w:r>
      <w:r w:rsidR="00CC31BD" w:rsidRPr="002C3012">
        <w:rPr>
          <w:color w:val="000000" w:themeColor="text1"/>
        </w:rPr>
        <w:t>+</w:t>
      </w:r>
      <w:r w:rsidRPr="002C3012">
        <w:rPr>
          <w:color w:val="000000" w:themeColor="text1"/>
        </w:rPr>
        <w:t>)</w:t>
      </w:r>
    </w:p>
    <w:p w14:paraId="04D6EDB8" w14:textId="23F925CC" w:rsidR="00617AB6" w:rsidRPr="002C3012" w:rsidRDefault="00617AB6" w:rsidP="004F5E1B">
      <w:pPr>
        <w:pStyle w:val="ListStandard"/>
        <w:tabs>
          <w:tab w:val="clear" w:pos="993"/>
          <w:tab w:val="left" w:pos="1418"/>
        </w:tabs>
        <w:ind w:left="567" w:hanging="567"/>
        <w:rPr>
          <w:color w:val="000000" w:themeColor="text1"/>
        </w:rPr>
      </w:pPr>
      <w:r w:rsidRPr="002C3012">
        <w:rPr>
          <w:color w:val="000000" w:themeColor="text1"/>
        </w:rPr>
        <w:t xml:space="preserve">Large Capital Loans </w:t>
      </w:r>
      <w:r w:rsidRPr="002C3012">
        <w:rPr>
          <w:color w:val="000000" w:themeColor="text1"/>
        </w:rPr>
        <w:tab/>
      </w:r>
      <w:r w:rsidR="00492379" w:rsidRPr="002C3012">
        <w:rPr>
          <w:color w:val="000000" w:themeColor="text1"/>
        </w:rPr>
        <w:tab/>
      </w:r>
      <w:r w:rsidRPr="002C3012">
        <w:rPr>
          <w:color w:val="000000" w:themeColor="text1"/>
        </w:rPr>
        <w:t>(£100k – £1m</w:t>
      </w:r>
      <w:r w:rsidR="00CC31BD" w:rsidRPr="002C3012">
        <w:rPr>
          <w:color w:val="000000" w:themeColor="text1"/>
        </w:rPr>
        <w:t>+</w:t>
      </w:r>
      <w:r w:rsidRPr="002C3012">
        <w:rPr>
          <w:color w:val="000000" w:themeColor="text1"/>
        </w:rPr>
        <w:t>)</w:t>
      </w:r>
    </w:p>
    <w:p w14:paraId="446A59A0" w14:textId="794AD3A1" w:rsidR="00617AB6" w:rsidRPr="002C3012" w:rsidRDefault="00617AB6" w:rsidP="004F5E1B">
      <w:pPr>
        <w:pStyle w:val="ListStandard"/>
        <w:tabs>
          <w:tab w:val="clear" w:pos="993"/>
          <w:tab w:val="left" w:pos="1418"/>
        </w:tabs>
        <w:ind w:left="567" w:hanging="567"/>
        <w:rPr>
          <w:color w:val="000000" w:themeColor="text1"/>
        </w:rPr>
      </w:pPr>
      <w:r w:rsidRPr="002C3012">
        <w:rPr>
          <w:color w:val="000000" w:themeColor="text1"/>
        </w:rPr>
        <w:t xml:space="preserve">Small Capital Loans </w:t>
      </w:r>
      <w:r w:rsidRPr="002C3012">
        <w:rPr>
          <w:color w:val="000000" w:themeColor="text1"/>
        </w:rPr>
        <w:tab/>
      </w:r>
      <w:r w:rsidR="00492379" w:rsidRPr="002C3012">
        <w:rPr>
          <w:color w:val="000000" w:themeColor="text1"/>
        </w:rPr>
        <w:tab/>
      </w:r>
      <w:r w:rsidRPr="002C3012">
        <w:rPr>
          <w:color w:val="000000" w:themeColor="text1"/>
        </w:rPr>
        <w:t>(£10k – £100k)</w:t>
      </w:r>
    </w:p>
    <w:p w14:paraId="3EFD284A" w14:textId="10A20F34" w:rsidR="00617AB6" w:rsidRPr="002C3012" w:rsidRDefault="00617AB6" w:rsidP="004F5E1B">
      <w:pPr>
        <w:pStyle w:val="ListStandard"/>
        <w:tabs>
          <w:tab w:val="clear" w:pos="993"/>
          <w:tab w:val="left" w:pos="1418"/>
        </w:tabs>
        <w:ind w:left="567" w:hanging="567"/>
        <w:rPr>
          <w:color w:val="000000" w:themeColor="text1"/>
        </w:rPr>
      </w:pPr>
      <w:r w:rsidRPr="002C3012">
        <w:rPr>
          <w:color w:val="000000" w:themeColor="text1"/>
        </w:rPr>
        <w:t xml:space="preserve">Large Capital Grants </w:t>
      </w:r>
      <w:r w:rsidRPr="002C3012">
        <w:rPr>
          <w:color w:val="000000" w:themeColor="text1"/>
        </w:rPr>
        <w:tab/>
      </w:r>
      <w:r w:rsidR="00492379" w:rsidRPr="002C3012">
        <w:rPr>
          <w:color w:val="000000" w:themeColor="text1"/>
        </w:rPr>
        <w:tab/>
      </w:r>
      <w:r w:rsidRPr="002C3012">
        <w:rPr>
          <w:color w:val="000000" w:themeColor="text1"/>
        </w:rPr>
        <w:t>(£100k – £1m)</w:t>
      </w:r>
    </w:p>
    <w:p w14:paraId="10FF7E92" w14:textId="19FE52B8" w:rsidR="00617AB6" w:rsidRPr="002C3012" w:rsidRDefault="00617AB6" w:rsidP="004F5E1B">
      <w:pPr>
        <w:pStyle w:val="ListStandard"/>
        <w:tabs>
          <w:tab w:val="clear" w:pos="993"/>
          <w:tab w:val="left" w:pos="1418"/>
        </w:tabs>
        <w:ind w:left="567" w:hanging="567"/>
        <w:rPr>
          <w:color w:val="000000" w:themeColor="text1"/>
        </w:rPr>
      </w:pPr>
      <w:r w:rsidRPr="002C3012">
        <w:rPr>
          <w:color w:val="000000" w:themeColor="text1"/>
        </w:rPr>
        <w:t xml:space="preserve">Small Capital Grants </w:t>
      </w:r>
      <w:r w:rsidRPr="002C3012">
        <w:rPr>
          <w:color w:val="000000" w:themeColor="text1"/>
        </w:rPr>
        <w:tab/>
      </w:r>
      <w:r w:rsidR="00492379" w:rsidRPr="002C3012">
        <w:rPr>
          <w:color w:val="000000" w:themeColor="text1"/>
        </w:rPr>
        <w:tab/>
      </w:r>
      <w:r w:rsidRPr="002C3012">
        <w:rPr>
          <w:color w:val="000000" w:themeColor="text1"/>
        </w:rPr>
        <w:t xml:space="preserve">(£10k – </w:t>
      </w:r>
      <w:r w:rsidR="006B7782" w:rsidRPr="002C3012">
        <w:rPr>
          <w:color w:val="000000" w:themeColor="text1"/>
        </w:rPr>
        <w:t>£</w:t>
      </w:r>
      <w:r w:rsidRPr="002C3012">
        <w:rPr>
          <w:color w:val="000000" w:themeColor="text1"/>
        </w:rPr>
        <w:t xml:space="preserve">100k) </w:t>
      </w:r>
    </w:p>
    <w:p w14:paraId="09A20CB2" w14:textId="000C2634" w:rsidR="004E33C8" w:rsidRPr="002C3012" w:rsidRDefault="004E33C8" w:rsidP="004F5E1B">
      <w:pPr>
        <w:pStyle w:val="ListStandard"/>
        <w:tabs>
          <w:tab w:val="clear" w:pos="993"/>
          <w:tab w:val="left" w:pos="1418"/>
        </w:tabs>
        <w:ind w:left="567" w:hanging="567"/>
        <w:rPr>
          <w:color w:val="000000" w:themeColor="text1"/>
        </w:rPr>
      </w:pPr>
      <w:r w:rsidRPr="002C3012">
        <w:rPr>
          <w:color w:val="000000" w:themeColor="text1"/>
        </w:rPr>
        <w:t>Concept Development Grants</w:t>
      </w:r>
      <w:r w:rsidRPr="002C3012">
        <w:rPr>
          <w:color w:val="000000" w:themeColor="text1"/>
        </w:rPr>
        <w:tab/>
      </w:r>
      <w:r w:rsidRPr="002C3012">
        <w:rPr>
          <w:color w:val="000000" w:themeColor="text1"/>
        </w:rPr>
        <w:tab/>
        <w:t>(up to £20k)</w:t>
      </w:r>
    </w:p>
    <w:p w14:paraId="54997EA4" w14:textId="1AD63EA9" w:rsidR="009C7965" w:rsidRPr="002C3012" w:rsidRDefault="009C7965" w:rsidP="00DF569E">
      <w:pPr>
        <w:pStyle w:val="Bullet"/>
        <w:numPr>
          <w:ilvl w:val="0"/>
          <w:numId w:val="0"/>
        </w:numPr>
        <w:spacing w:before="140" w:line="276" w:lineRule="auto"/>
        <w:rPr>
          <w:rFonts w:cs="Arial"/>
          <w:color w:val="000000" w:themeColor="text1"/>
        </w:rPr>
      </w:pPr>
    </w:p>
    <w:p w14:paraId="35D60FBD" w14:textId="41D75925" w:rsidR="00700140" w:rsidRPr="002C3012" w:rsidRDefault="00617AB6" w:rsidP="00DF569E">
      <w:pPr>
        <w:pStyle w:val="Bullet"/>
        <w:numPr>
          <w:ilvl w:val="0"/>
          <w:numId w:val="0"/>
        </w:numPr>
        <w:spacing w:line="276" w:lineRule="auto"/>
        <w:rPr>
          <w:rFonts w:cs="Arial"/>
        </w:rPr>
      </w:pPr>
      <w:r w:rsidRPr="002C3012">
        <w:rPr>
          <w:rFonts w:cs="Arial"/>
        </w:rPr>
        <w:t>Applicants will propose and justify a financial product or combination of financial products, and </w:t>
      </w:r>
      <w:r w:rsidR="006563F3" w:rsidRPr="002C3012">
        <w:rPr>
          <w:rFonts w:cs="Arial"/>
        </w:rPr>
        <w:t xml:space="preserve">any proposed or adjusted </w:t>
      </w:r>
      <w:r w:rsidRPr="002C3012">
        <w:rPr>
          <w:rFonts w:cs="Arial"/>
        </w:rPr>
        <w:t>terms. However, the Future Workspace Fund financial production selection will be project dependent. The total funding awarded</w:t>
      </w:r>
      <w:r w:rsidR="006563F3" w:rsidRPr="002C3012">
        <w:rPr>
          <w:rFonts w:cs="Arial"/>
        </w:rPr>
        <w:t xml:space="preserve"> per project</w:t>
      </w:r>
      <w:r w:rsidRPr="002C3012">
        <w:rPr>
          <w:rFonts w:cs="Arial"/>
        </w:rPr>
        <w:t xml:space="preserve"> is not </w:t>
      </w:r>
      <w:r w:rsidR="00CC31BD" w:rsidRPr="002C3012">
        <w:rPr>
          <w:rFonts w:cs="Arial"/>
        </w:rPr>
        <w:t xml:space="preserve">typically </w:t>
      </w:r>
      <w:r w:rsidRPr="002C3012">
        <w:rPr>
          <w:rFonts w:cs="Arial"/>
        </w:rPr>
        <w:t>anticipated to exceed £1m (even if a combination of products was used)</w:t>
      </w:r>
      <w:r w:rsidR="004163C6" w:rsidRPr="002C3012">
        <w:rPr>
          <w:rFonts w:cs="Arial"/>
        </w:rPr>
        <w:t xml:space="preserve"> except where projects can demonstrate a significant return on outputs</w:t>
      </w:r>
      <w:r w:rsidR="00CC31BD" w:rsidRPr="002C3012">
        <w:rPr>
          <w:rFonts w:cs="Arial"/>
        </w:rPr>
        <w:t>.</w:t>
      </w:r>
      <w:r w:rsidR="00AE6BE4" w:rsidRPr="002C3012">
        <w:rPr>
          <w:rFonts w:cs="Arial"/>
        </w:rPr>
        <w:t xml:space="preserve"> </w:t>
      </w:r>
      <w:r w:rsidR="00CC31BD" w:rsidRPr="002C3012">
        <w:rPr>
          <w:rFonts w:cs="Arial"/>
        </w:rPr>
        <w:t>T</w:t>
      </w:r>
      <w:r w:rsidRPr="002C3012">
        <w:rPr>
          <w:rFonts w:cs="Arial"/>
        </w:rPr>
        <w:t>he fund aspires to spread the funding across numerous projects</w:t>
      </w:r>
      <w:r w:rsidR="00CC31BD" w:rsidRPr="002C3012">
        <w:rPr>
          <w:rFonts w:cs="Arial"/>
        </w:rPr>
        <w:t>.</w:t>
      </w:r>
      <w:r w:rsidRPr="002C3012">
        <w:rPr>
          <w:rFonts w:cs="Arial"/>
        </w:rPr>
        <w:t xml:space="preserve"> </w:t>
      </w:r>
    </w:p>
    <w:p w14:paraId="417A295E" w14:textId="099FDE3F" w:rsidR="00700140" w:rsidRPr="002C3012" w:rsidRDefault="00700140" w:rsidP="00617AB6">
      <w:pPr>
        <w:pStyle w:val="Bullet"/>
        <w:numPr>
          <w:ilvl w:val="0"/>
          <w:numId w:val="0"/>
        </w:numPr>
        <w:spacing w:line="288" w:lineRule="auto"/>
        <w:ind w:left="851"/>
        <w:rPr>
          <w:rFonts w:cs="Arial"/>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7B7D1D34" w14:textId="77777777" w:rsidTr="00DF569E">
        <w:tc>
          <w:tcPr>
            <w:tcW w:w="8497" w:type="dxa"/>
          </w:tcPr>
          <w:p w14:paraId="5FB34579" w14:textId="77777777" w:rsidR="00617AB6" w:rsidRPr="002C3012" w:rsidRDefault="00617AB6" w:rsidP="00AF4B7F">
            <w:pPr>
              <w:pStyle w:val="Sub-HeadingInline"/>
              <w:spacing w:before="0" w:line="288" w:lineRule="auto"/>
              <w:rPr>
                <w:color w:val="000000" w:themeColor="text1"/>
              </w:rPr>
            </w:pPr>
            <w:r w:rsidRPr="002C3012">
              <w:rPr>
                <w:color w:val="000000" w:themeColor="text1"/>
              </w:rPr>
              <w:t xml:space="preserve">Bridging Capital Loans  </w:t>
            </w:r>
          </w:p>
        </w:tc>
      </w:tr>
    </w:tbl>
    <w:p w14:paraId="09D64376" w14:textId="77777777" w:rsidR="00617AB6" w:rsidRPr="002C3012" w:rsidRDefault="00617AB6" w:rsidP="00DF569E">
      <w:pPr>
        <w:spacing w:before="280" w:after="140" w:line="288" w:lineRule="auto"/>
        <w:rPr>
          <w:rFonts w:ascii="Arial" w:hAnsi="Arial" w:cs="Arial"/>
          <w:color w:val="000000" w:themeColor="text1"/>
          <w:sz w:val="22"/>
          <w:szCs w:val="22"/>
        </w:rPr>
      </w:pPr>
      <w:r w:rsidRPr="002C3012">
        <w:rPr>
          <w:rFonts w:ascii="Arial" w:hAnsi="Arial" w:cs="Arial"/>
          <w:color w:val="000000" w:themeColor="text1"/>
          <w:sz w:val="22"/>
          <w:szCs w:val="22"/>
        </w:rPr>
        <w:t>Key information:</w:t>
      </w:r>
    </w:p>
    <w:p w14:paraId="7BE6CB2C" w14:textId="6DC396BB" w:rsidR="00617AB6" w:rsidRPr="002C3012" w:rsidRDefault="00617AB6">
      <w:pPr>
        <w:pStyle w:val="Bullet"/>
        <w:numPr>
          <w:ilvl w:val="0"/>
          <w:numId w:val="16"/>
        </w:numPr>
        <w:spacing w:line="288" w:lineRule="auto"/>
        <w:rPr>
          <w:rFonts w:cs="Arial"/>
        </w:rPr>
      </w:pPr>
      <w:r w:rsidRPr="002C3012">
        <w:rPr>
          <w:rFonts w:cs="Arial"/>
        </w:rPr>
        <w:t>Use:</w:t>
      </w:r>
      <w:r w:rsidR="00B3076C" w:rsidRPr="002C3012">
        <w:rPr>
          <w:rFonts w:cs="Arial"/>
        </w:rPr>
        <w:t xml:space="preserve"> </w:t>
      </w:r>
      <w:r w:rsidR="00BA5203" w:rsidRPr="002C3012">
        <w:rPr>
          <w:rFonts w:cs="Arial"/>
        </w:rPr>
        <w:tab/>
      </w:r>
      <w:r w:rsidR="00B3076C" w:rsidRPr="002C3012">
        <w:rPr>
          <w:rFonts w:cs="Arial"/>
        </w:rPr>
        <w:tab/>
      </w:r>
      <w:r w:rsidRPr="002C3012">
        <w:rPr>
          <w:rFonts w:cs="Arial"/>
        </w:rPr>
        <w:tab/>
        <w:t xml:space="preserve">unlocking bank finance to acquire a site (long-lease or freehold) and carry </w:t>
      </w:r>
      <w:r w:rsidR="00BA5203" w:rsidRPr="002C3012">
        <w:rPr>
          <w:rFonts w:cs="Arial"/>
        </w:rPr>
        <w:tab/>
      </w:r>
      <w:r w:rsidR="00B3076C" w:rsidRPr="002C3012">
        <w:rPr>
          <w:rFonts w:cs="Arial"/>
        </w:rPr>
        <w:tab/>
      </w:r>
      <w:r w:rsidR="00B3076C" w:rsidRPr="002C3012">
        <w:rPr>
          <w:rFonts w:cs="Arial"/>
        </w:rPr>
        <w:tab/>
        <w:t>o</w:t>
      </w:r>
      <w:r w:rsidRPr="002C3012">
        <w:rPr>
          <w:rFonts w:cs="Arial"/>
        </w:rPr>
        <w:t>ut</w:t>
      </w:r>
      <w:r w:rsidR="00B3076C" w:rsidRPr="002C3012">
        <w:rPr>
          <w:rFonts w:cs="Arial"/>
        </w:rPr>
        <w:t xml:space="preserve"> c</w:t>
      </w:r>
      <w:r w:rsidRPr="002C3012">
        <w:rPr>
          <w:rFonts w:cs="Arial"/>
        </w:rPr>
        <w:t xml:space="preserve">apital works where re-financing on the open market looks realistic in </w:t>
      </w:r>
      <w:r w:rsidR="00B3076C" w:rsidRPr="002C3012">
        <w:rPr>
          <w:rFonts w:cs="Arial"/>
        </w:rPr>
        <w:tab/>
      </w:r>
      <w:r w:rsidR="00B3076C" w:rsidRPr="002C3012">
        <w:rPr>
          <w:rFonts w:cs="Arial"/>
        </w:rPr>
        <w:tab/>
      </w:r>
      <w:r w:rsidR="00EB0862" w:rsidRPr="002C3012">
        <w:rPr>
          <w:rFonts w:cs="Arial"/>
        </w:rPr>
        <w:tab/>
      </w:r>
      <w:r w:rsidRPr="002C3012">
        <w:rPr>
          <w:rFonts w:cs="Arial"/>
        </w:rPr>
        <w:t>2-5 years</w:t>
      </w:r>
    </w:p>
    <w:p w14:paraId="600D57DC" w14:textId="2A1AF353" w:rsidR="00617AB6" w:rsidRPr="002C3012" w:rsidRDefault="00617AB6">
      <w:pPr>
        <w:pStyle w:val="Bullet"/>
        <w:numPr>
          <w:ilvl w:val="0"/>
          <w:numId w:val="16"/>
        </w:numPr>
        <w:spacing w:line="288" w:lineRule="auto"/>
        <w:rPr>
          <w:rFonts w:cs="Arial"/>
        </w:rPr>
      </w:pPr>
      <w:r w:rsidRPr="002C3012">
        <w:rPr>
          <w:rFonts w:cs="Arial"/>
        </w:rPr>
        <w:t>Spend:</w:t>
      </w:r>
      <w:r w:rsidRPr="002C3012">
        <w:rPr>
          <w:rFonts w:cs="Arial"/>
        </w:rPr>
        <w:tab/>
      </w:r>
      <w:r w:rsidR="00BA5203" w:rsidRPr="002C3012">
        <w:rPr>
          <w:rFonts w:cs="Arial"/>
        </w:rPr>
        <w:tab/>
      </w:r>
      <w:r w:rsidR="00BA5203" w:rsidRPr="002C3012">
        <w:rPr>
          <w:rFonts w:cs="Arial"/>
        </w:rPr>
        <w:tab/>
      </w:r>
      <w:r w:rsidRPr="002C3012">
        <w:rPr>
          <w:rFonts w:cs="Arial"/>
        </w:rPr>
        <w:t xml:space="preserve">down payment towards acquisition and capital works </w:t>
      </w:r>
    </w:p>
    <w:p w14:paraId="7AF07CF1" w14:textId="143607B4" w:rsidR="00617AB6" w:rsidRPr="002C3012" w:rsidRDefault="00617AB6">
      <w:pPr>
        <w:pStyle w:val="Bullet"/>
        <w:numPr>
          <w:ilvl w:val="0"/>
          <w:numId w:val="16"/>
        </w:numPr>
        <w:spacing w:line="288" w:lineRule="auto"/>
        <w:rPr>
          <w:rFonts w:cs="Arial"/>
        </w:rPr>
      </w:pPr>
      <w:r w:rsidRPr="002C3012">
        <w:rPr>
          <w:rFonts w:cs="Arial"/>
        </w:rPr>
        <w:t>Value:</w:t>
      </w:r>
      <w:r w:rsidRPr="002C3012">
        <w:rPr>
          <w:rFonts w:cs="Arial"/>
        </w:rPr>
        <w:tab/>
      </w:r>
      <w:r w:rsidR="00BA5203" w:rsidRPr="002C3012">
        <w:rPr>
          <w:rFonts w:cs="Arial"/>
        </w:rPr>
        <w:tab/>
      </w:r>
      <w:r w:rsidR="00B3076C" w:rsidRPr="002C3012">
        <w:rPr>
          <w:rFonts w:cs="Arial"/>
        </w:rPr>
        <w:tab/>
      </w:r>
      <w:r w:rsidRPr="002C3012">
        <w:rPr>
          <w:rFonts w:cs="Arial"/>
        </w:rPr>
        <w:t xml:space="preserve">£100k - £1m </w:t>
      </w:r>
    </w:p>
    <w:p w14:paraId="76F62A93" w14:textId="4B5C27B9" w:rsidR="00617AB6" w:rsidRPr="002C3012" w:rsidRDefault="00BA5203">
      <w:pPr>
        <w:pStyle w:val="Bullet"/>
        <w:numPr>
          <w:ilvl w:val="0"/>
          <w:numId w:val="16"/>
        </w:numPr>
        <w:spacing w:line="288" w:lineRule="auto"/>
        <w:rPr>
          <w:rFonts w:cs="Arial"/>
        </w:rPr>
      </w:pPr>
      <w:r w:rsidRPr="002C3012">
        <w:rPr>
          <w:rFonts w:cs="Arial"/>
        </w:rPr>
        <w:t>I</w:t>
      </w:r>
      <w:r w:rsidR="00617AB6" w:rsidRPr="002C3012">
        <w:rPr>
          <w:rFonts w:cs="Arial"/>
        </w:rPr>
        <w:t>nterest:</w:t>
      </w:r>
      <w:r w:rsidR="00617AB6" w:rsidRPr="002C3012">
        <w:rPr>
          <w:rFonts w:cs="Arial"/>
        </w:rPr>
        <w:tab/>
      </w:r>
      <w:r w:rsidRPr="002C3012">
        <w:rPr>
          <w:rFonts w:cs="Arial"/>
        </w:rPr>
        <w:tab/>
      </w:r>
      <w:r w:rsidR="00617AB6" w:rsidRPr="002C3012">
        <w:rPr>
          <w:rFonts w:cs="Arial"/>
        </w:rPr>
        <w:tab/>
        <w:t>8.4% p.a. throughout loan period</w:t>
      </w:r>
    </w:p>
    <w:p w14:paraId="5CCC4183" w14:textId="7ACEC426" w:rsidR="00617AB6" w:rsidRPr="002C3012" w:rsidRDefault="00617AB6">
      <w:pPr>
        <w:pStyle w:val="Bullet"/>
        <w:numPr>
          <w:ilvl w:val="0"/>
          <w:numId w:val="16"/>
        </w:numPr>
        <w:spacing w:line="288" w:lineRule="auto"/>
        <w:rPr>
          <w:rFonts w:cs="Arial"/>
        </w:rPr>
      </w:pPr>
      <w:r w:rsidRPr="002C3012">
        <w:rPr>
          <w:rFonts w:cs="Arial"/>
        </w:rPr>
        <w:lastRenderedPageBreak/>
        <w:t>Security:</w:t>
      </w:r>
      <w:r w:rsidRPr="002C3012">
        <w:rPr>
          <w:rFonts w:cs="Arial"/>
        </w:rPr>
        <w:tab/>
      </w:r>
      <w:r w:rsidR="00BA5203" w:rsidRPr="002C3012">
        <w:rPr>
          <w:rFonts w:cs="Arial"/>
        </w:rPr>
        <w:tab/>
      </w:r>
      <w:r w:rsidR="00BA5203" w:rsidRPr="002C3012">
        <w:rPr>
          <w:rFonts w:cs="Arial"/>
        </w:rPr>
        <w:tab/>
      </w:r>
      <w:r w:rsidRPr="002C3012">
        <w:rPr>
          <w:rFonts w:cs="Arial"/>
        </w:rPr>
        <w:t xml:space="preserve">secured against the property with the council being a subordinated lender </w:t>
      </w:r>
      <w:r w:rsidR="00BA5203" w:rsidRPr="002C3012">
        <w:rPr>
          <w:rFonts w:cs="Arial"/>
        </w:rPr>
        <w:tab/>
      </w:r>
      <w:r w:rsidR="00EB0862" w:rsidRPr="002C3012">
        <w:rPr>
          <w:rFonts w:cs="Arial"/>
        </w:rPr>
        <w:tab/>
      </w:r>
      <w:r w:rsidR="00EB0862" w:rsidRPr="002C3012">
        <w:rPr>
          <w:rFonts w:cs="Arial"/>
        </w:rPr>
        <w:tab/>
      </w:r>
      <w:r w:rsidRPr="002C3012">
        <w:rPr>
          <w:rFonts w:cs="Arial"/>
        </w:rPr>
        <w:t>if</w:t>
      </w:r>
      <w:r w:rsidR="00BA5203" w:rsidRPr="002C3012">
        <w:rPr>
          <w:rFonts w:cs="Arial"/>
        </w:rPr>
        <w:t xml:space="preserve"> </w:t>
      </w:r>
      <w:r w:rsidRPr="002C3012">
        <w:rPr>
          <w:rFonts w:cs="Arial"/>
        </w:rPr>
        <w:t>adequately justified</w:t>
      </w:r>
    </w:p>
    <w:p w14:paraId="22FA1F06" w14:textId="17F33FD0" w:rsidR="00617AB6" w:rsidRPr="002C3012" w:rsidRDefault="00617AB6">
      <w:pPr>
        <w:pStyle w:val="Bullet"/>
        <w:numPr>
          <w:ilvl w:val="0"/>
          <w:numId w:val="16"/>
        </w:numPr>
        <w:spacing w:line="288" w:lineRule="auto"/>
        <w:rPr>
          <w:rFonts w:cs="Arial"/>
        </w:rPr>
      </w:pPr>
      <w:r w:rsidRPr="002C3012">
        <w:rPr>
          <w:rFonts w:cs="Arial"/>
        </w:rPr>
        <w:t xml:space="preserve">Loan </w:t>
      </w:r>
      <w:r w:rsidR="006C55FA" w:rsidRPr="002C3012">
        <w:rPr>
          <w:rFonts w:cs="Arial"/>
        </w:rPr>
        <w:t>P</w:t>
      </w:r>
      <w:r w:rsidRPr="002C3012">
        <w:rPr>
          <w:rFonts w:cs="Arial"/>
        </w:rPr>
        <w:t>eriod:</w:t>
      </w:r>
      <w:r w:rsidRPr="002C3012">
        <w:rPr>
          <w:rFonts w:cs="Arial"/>
        </w:rPr>
        <w:tab/>
      </w:r>
      <w:r w:rsidR="006C55FA" w:rsidRPr="002C3012">
        <w:rPr>
          <w:rFonts w:cs="Arial"/>
        </w:rPr>
        <w:t xml:space="preserve">the sooner of </w:t>
      </w:r>
      <w:r w:rsidRPr="002C3012">
        <w:rPr>
          <w:rFonts w:cs="Arial"/>
        </w:rPr>
        <w:t>5 years</w:t>
      </w:r>
      <w:r w:rsidR="006C55FA" w:rsidRPr="002C3012">
        <w:rPr>
          <w:rFonts w:cs="Arial"/>
        </w:rPr>
        <w:t xml:space="preserve"> or full repayment of the loan</w:t>
      </w:r>
    </w:p>
    <w:p w14:paraId="7084FA40" w14:textId="7815AECF" w:rsidR="00617AB6" w:rsidRPr="002C3012" w:rsidRDefault="00617AB6">
      <w:pPr>
        <w:pStyle w:val="Bullet"/>
        <w:numPr>
          <w:ilvl w:val="0"/>
          <w:numId w:val="16"/>
        </w:numPr>
        <w:spacing w:line="288" w:lineRule="auto"/>
        <w:rPr>
          <w:rFonts w:cs="Arial"/>
        </w:rPr>
      </w:pPr>
      <w:r w:rsidRPr="002C3012">
        <w:rPr>
          <w:rFonts w:cs="Arial"/>
        </w:rPr>
        <w:t>Payment holiday:</w:t>
      </w:r>
      <w:r w:rsidRPr="002C3012">
        <w:rPr>
          <w:rFonts w:cs="Arial"/>
        </w:rPr>
        <w:tab/>
        <w:t>up to 12-months</w:t>
      </w:r>
      <w:r w:rsidR="006563F3" w:rsidRPr="002C3012">
        <w:rPr>
          <w:rFonts w:cs="Arial"/>
        </w:rPr>
        <w:t xml:space="preserve"> </w:t>
      </w:r>
      <w:r w:rsidRPr="002C3012">
        <w:rPr>
          <w:rFonts w:cs="Arial"/>
        </w:rPr>
        <w:t>if adequately justified</w:t>
      </w:r>
      <w:r w:rsidR="0033593C" w:rsidRPr="002C3012">
        <w:rPr>
          <w:rFonts w:cs="Arial"/>
        </w:rPr>
        <w:t xml:space="preserve"> from the date of entering the </w:t>
      </w:r>
      <w:r w:rsidR="00BA5203" w:rsidRPr="002C3012">
        <w:rPr>
          <w:rFonts w:cs="Arial"/>
        </w:rPr>
        <w:tab/>
      </w:r>
      <w:r w:rsidR="00BA5203" w:rsidRPr="002C3012">
        <w:rPr>
          <w:rFonts w:cs="Arial"/>
        </w:rPr>
        <w:tab/>
      </w:r>
      <w:r w:rsidR="00BA5203" w:rsidRPr="002C3012">
        <w:rPr>
          <w:rFonts w:cs="Arial"/>
        </w:rPr>
        <w:tab/>
      </w:r>
      <w:r w:rsidR="0033593C" w:rsidRPr="002C3012">
        <w:rPr>
          <w:rFonts w:cs="Arial"/>
        </w:rPr>
        <w:t>funding agreement (the Commencement Date)</w:t>
      </w:r>
    </w:p>
    <w:p w14:paraId="3881579F" w14:textId="753622EF" w:rsidR="00617AB6" w:rsidRPr="002C3012" w:rsidRDefault="00617AB6">
      <w:pPr>
        <w:pStyle w:val="Bullet"/>
        <w:numPr>
          <w:ilvl w:val="0"/>
          <w:numId w:val="16"/>
        </w:numPr>
        <w:spacing w:line="288" w:lineRule="auto"/>
        <w:rPr>
          <w:rFonts w:cs="Arial"/>
        </w:rPr>
      </w:pPr>
      <w:r w:rsidRPr="002C3012">
        <w:rPr>
          <w:rFonts w:cs="Arial"/>
        </w:rPr>
        <w:t>Repayment:</w:t>
      </w:r>
      <w:r w:rsidRPr="002C3012">
        <w:rPr>
          <w:rFonts w:cs="Arial"/>
        </w:rPr>
        <w:tab/>
        <w:t>fully amortised loans with</w:t>
      </w:r>
      <w:r w:rsidR="006563F3" w:rsidRPr="002C3012">
        <w:rPr>
          <w:rFonts w:cs="Arial"/>
        </w:rPr>
        <w:t xml:space="preserve"> </w:t>
      </w:r>
      <w:r w:rsidRPr="002C3012">
        <w:rPr>
          <w:rFonts w:cs="Arial"/>
        </w:rPr>
        <w:t xml:space="preserve">repayments starting after payment holiday </w:t>
      </w:r>
    </w:p>
    <w:p w14:paraId="550B37AA" w14:textId="060B57A4" w:rsidR="00617AB6" w:rsidRPr="002C3012" w:rsidRDefault="00617AB6">
      <w:pPr>
        <w:pStyle w:val="Bullet"/>
        <w:numPr>
          <w:ilvl w:val="0"/>
          <w:numId w:val="16"/>
        </w:numPr>
        <w:spacing w:line="288" w:lineRule="auto"/>
        <w:rPr>
          <w:rFonts w:cs="Arial"/>
        </w:rPr>
      </w:pPr>
      <w:r w:rsidRPr="002C3012">
        <w:rPr>
          <w:rFonts w:cs="Arial"/>
        </w:rPr>
        <w:t>Match funding:</w:t>
      </w:r>
      <w:r w:rsidRPr="002C3012">
        <w:rPr>
          <w:rFonts w:cs="Arial"/>
        </w:rPr>
        <w:tab/>
        <w:t xml:space="preserve">applicants to provide 50%-70% of the project costs (anticipated to include </w:t>
      </w:r>
      <w:r w:rsidR="00BA5203" w:rsidRPr="002C3012">
        <w:rPr>
          <w:rFonts w:cs="Arial"/>
        </w:rPr>
        <w:tab/>
      </w:r>
      <w:r w:rsidR="00BA5203" w:rsidRPr="002C3012">
        <w:rPr>
          <w:rFonts w:cs="Arial"/>
        </w:rPr>
        <w:tab/>
      </w:r>
      <w:r w:rsidR="00BA5203" w:rsidRPr="002C3012">
        <w:rPr>
          <w:rFonts w:cs="Arial"/>
        </w:rPr>
        <w:tab/>
      </w:r>
      <w:r w:rsidRPr="002C3012">
        <w:rPr>
          <w:rFonts w:cs="Arial"/>
        </w:rPr>
        <w:t xml:space="preserve">property purchase cost and capital works costs) </w:t>
      </w:r>
    </w:p>
    <w:p w14:paraId="14715E30" w14:textId="177E7A35" w:rsidR="00492379" w:rsidRPr="002C3012" w:rsidRDefault="00492379">
      <w:pPr>
        <w:rPr>
          <w:rFonts w:ascii="Arial" w:hAnsi="Arial" w:cs="Arial"/>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75AD28C8" w14:textId="77777777" w:rsidTr="00DF569E">
        <w:tc>
          <w:tcPr>
            <w:tcW w:w="8497" w:type="dxa"/>
          </w:tcPr>
          <w:p w14:paraId="4306C480" w14:textId="12D870F0" w:rsidR="00617AB6" w:rsidRPr="002C3012" w:rsidRDefault="00617AB6" w:rsidP="00AF4B7F">
            <w:pPr>
              <w:pStyle w:val="Sub-HeadingInline"/>
              <w:spacing w:before="0" w:line="288" w:lineRule="auto"/>
              <w:rPr>
                <w:color w:val="000000" w:themeColor="text1"/>
              </w:rPr>
            </w:pPr>
            <w:r w:rsidRPr="002C3012">
              <w:rPr>
                <w:color w:val="000000" w:themeColor="text1"/>
              </w:rPr>
              <w:t xml:space="preserve">Large Capital Loans  </w:t>
            </w:r>
          </w:p>
        </w:tc>
      </w:tr>
    </w:tbl>
    <w:p w14:paraId="0F026909" w14:textId="77777777" w:rsidR="00617AB6" w:rsidRPr="002C3012" w:rsidRDefault="00617AB6" w:rsidP="00DF569E">
      <w:pPr>
        <w:spacing w:before="280" w:after="140" w:line="288" w:lineRule="auto"/>
        <w:rPr>
          <w:rFonts w:ascii="Arial" w:hAnsi="Arial" w:cs="Arial"/>
          <w:color w:val="000000" w:themeColor="text1"/>
          <w:sz w:val="22"/>
          <w:szCs w:val="22"/>
        </w:rPr>
      </w:pPr>
      <w:r w:rsidRPr="002C3012">
        <w:rPr>
          <w:rFonts w:ascii="Arial" w:hAnsi="Arial" w:cs="Arial"/>
          <w:color w:val="000000" w:themeColor="text1"/>
          <w:sz w:val="22"/>
          <w:szCs w:val="22"/>
        </w:rPr>
        <w:t>Key information:</w:t>
      </w:r>
    </w:p>
    <w:p w14:paraId="6A8432CB" w14:textId="1BD0167A" w:rsidR="00617AB6" w:rsidRPr="002C3012" w:rsidRDefault="00617AB6">
      <w:pPr>
        <w:pStyle w:val="Bullet"/>
        <w:numPr>
          <w:ilvl w:val="0"/>
          <w:numId w:val="16"/>
        </w:numPr>
        <w:spacing w:line="288" w:lineRule="auto"/>
        <w:rPr>
          <w:rFonts w:cs="Arial"/>
        </w:rPr>
      </w:pPr>
      <w:r w:rsidRPr="002C3012">
        <w:rPr>
          <w:rFonts w:cs="Arial"/>
        </w:rPr>
        <w:t>Anticipated use:</w:t>
      </w:r>
      <w:r w:rsidRPr="002C3012">
        <w:rPr>
          <w:rFonts w:cs="Arial"/>
        </w:rPr>
        <w:tab/>
        <w:t xml:space="preserve">creating new workspace or enhancing existing workspace with less </w:t>
      </w:r>
      <w:r w:rsidR="00BA5203" w:rsidRPr="002C3012">
        <w:rPr>
          <w:rFonts w:cs="Arial"/>
        </w:rPr>
        <w:tab/>
      </w:r>
      <w:r w:rsidR="00BA5203" w:rsidRPr="002C3012">
        <w:rPr>
          <w:rFonts w:cs="Arial"/>
        </w:rPr>
        <w:tab/>
      </w:r>
      <w:r w:rsidR="00BA5203" w:rsidRPr="002C3012">
        <w:rPr>
          <w:rFonts w:cs="Arial"/>
        </w:rPr>
        <w:tab/>
      </w:r>
      <w:r w:rsidRPr="002C3012">
        <w:rPr>
          <w:rFonts w:cs="Arial"/>
        </w:rPr>
        <w:t xml:space="preserve">potential for refinancing on the open market within 2-5 years </w:t>
      </w:r>
    </w:p>
    <w:p w14:paraId="6C9D7C3F" w14:textId="056BFBEA" w:rsidR="00617AB6" w:rsidRPr="002C3012" w:rsidRDefault="00617AB6">
      <w:pPr>
        <w:pStyle w:val="Bullet"/>
        <w:numPr>
          <w:ilvl w:val="0"/>
          <w:numId w:val="16"/>
        </w:numPr>
        <w:spacing w:line="288" w:lineRule="auto"/>
        <w:rPr>
          <w:rFonts w:cs="Arial"/>
        </w:rPr>
      </w:pPr>
      <w:proofErr w:type="gramStart"/>
      <w:r w:rsidRPr="002C3012">
        <w:rPr>
          <w:rFonts w:cs="Arial"/>
        </w:rPr>
        <w:t>Example</w:t>
      </w:r>
      <w:proofErr w:type="gramEnd"/>
      <w:r w:rsidRPr="002C3012">
        <w:rPr>
          <w:rFonts w:cs="Arial"/>
        </w:rPr>
        <w:t xml:space="preserve"> spend:</w:t>
      </w:r>
      <w:r w:rsidRPr="002C3012">
        <w:rPr>
          <w:rFonts w:cs="Arial"/>
        </w:rPr>
        <w:tab/>
        <w:t xml:space="preserve">capital works such as construction, refurbishment, fit out, extensions, </w:t>
      </w:r>
      <w:r w:rsidR="00BA5203" w:rsidRPr="002C3012">
        <w:rPr>
          <w:rFonts w:cs="Arial"/>
        </w:rPr>
        <w:tab/>
      </w:r>
      <w:r w:rsidR="00BA5203" w:rsidRPr="002C3012">
        <w:rPr>
          <w:rFonts w:cs="Arial"/>
        </w:rPr>
        <w:tab/>
      </w:r>
      <w:r w:rsidR="00BA5203" w:rsidRPr="002C3012">
        <w:rPr>
          <w:rFonts w:cs="Arial"/>
        </w:rPr>
        <w:tab/>
      </w:r>
      <w:r w:rsidRPr="002C3012">
        <w:rPr>
          <w:rFonts w:cs="Arial"/>
        </w:rPr>
        <w:t xml:space="preserve">spatial configuration changes, equipment and potentially site acquisition </w:t>
      </w:r>
    </w:p>
    <w:p w14:paraId="70B4694E" w14:textId="505046D5" w:rsidR="00617AB6" w:rsidRPr="002C3012" w:rsidRDefault="00617AB6">
      <w:pPr>
        <w:pStyle w:val="Bullet"/>
        <w:numPr>
          <w:ilvl w:val="0"/>
          <w:numId w:val="16"/>
        </w:numPr>
        <w:spacing w:line="288" w:lineRule="auto"/>
        <w:rPr>
          <w:rFonts w:cs="Arial"/>
        </w:rPr>
      </w:pPr>
      <w:r w:rsidRPr="002C3012">
        <w:rPr>
          <w:rFonts w:cs="Arial"/>
        </w:rPr>
        <w:t>Value:</w:t>
      </w:r>
      <w:r w:rsidRPr="002C3012">
        <w:rPr>
          <w:rFonts w:cs="Arial"/>
        </w:rPr>
        <w:tab/>
      </w:r>
      <w:r w:rsidR="00BA5203" w:rsidRPr="002C3012">
        <w:rPr>
          <w:rFonts w:cs="Arial"/>
        </w:rPr>
        <w:tab/>
      </w:r>
      <w:r w:rsidR="00BA5203" w:rsidRPr="002C3012">
        <w:rPr>
          <w:rFonts w:cs="Arial"/>
        </w:rPr>
        <w:tab/>
      </w:r>
      <w:r w:rsidRPr="002C3012">
        <w:rPr>
          <w:rFonts w:cs="Arial"/>
        </w:rPr>
        <w:t xml:space="preserve">£100k - £1m </w:t>
      </w:r>
    </w:p>
    <w:p w14:paraId="3E626AEC" w14:textId="43CCC050" w:rsidR="00BA5203" w:rsidRPr="002C3012" w:rsidRDefault="00BA5203">
      <w:pPr>
        <w:pStyle w:val="Bullet"/>
        <w:numPr>
          <w:ilvl w:val="0"/>
          <w:numId w:val="16"/>
        </w:numPr>
        <w:spacing w:line="288" w:lineRule="auto"/>
        <w:rPr>
          <w:rFonts w:cs="Arial"/>
        </w:rPr>
      </w:pPr>
      <w:r w:rsidRPr="002C3012">
        <w:rPr>
          <w:rFonts w:cs="Arial"/>
        </w:rPr>
        <w:t>I</w:t>
      </w:r>
      <w:r w:rsidR="00617AB6" w:rsidRPr="002C3012">
        <w:rPr>
          <w:rFonts w:cs="Arial"/>
        </w:rPr>
        <w:t>nterest:</w:t>
      </w:r>
      <w:r w:rsidR="00617AB6" w:rsidRPr="002C3012">
        <w:rPr>
          <w:rFonts w:cs="Arial"/>
        </w:rPr>
        <w:tab/>
      </w:r>
      <w:r w:rsidR="00617AB6" w:rsidRPr="002C3012">
        <w:rPr>
          <w:rFonts w:cs="Arial"/>
        </w:rPr>
        <w:tab/>
      </w:r>
      <w:r w:rsidR="00617AB6" w:rsidRPr="002C3012">
        <w:rPr>
          <w:rFonts w:cs="Arial"/>
        </w:rPr>
        <w:tab/>
        <w:t>7% p.a. for low or no security throughout loan period</w:t>
      </w:r>
    </w:p>
    <w:p w14:paraId="22736BBF" w14:textId="00574E4C" w:rsidR="00617AB6" w:rsidRPr="002C3012" w:rsidRDefault="00BA5203" w:rsidP="00DF569E">
      <w:pPr>
        <w:pStyle w:val="Bullet"/>
        <w:numPr>
          <w:ilvl w:val="0"/>
          <w:numId w:val="0"/>
        </w:numPr>
        <w:spacing w:line="288" w:lineRule="auto"/>
        <w:ind w:left="360"/>
        <w:rPr>
          <w:rFonts w:cs="Arial"/>
        </w:rPr>
      </w:pPr>
      <w:r w:rsidRPr="002C3012">
        <w:rPr>
          <w:rFonts w:cs="Arial"/>
        </w:rPr>
        <w:tab/>
      </w:r>
      <w:r w:rsidRPr="002C3012">
        <w:rPr>
          <w:rFonts w:cs="Arial"/>
        </w:rPr>
        <w:tab/>
      </w:r>
      <w:r w:rsidRPr="002C3012">
        <w:rPr>
          <w:rFonts w:cs="Arial"/>
        </w:rPr>
        <w:tab/>
      </w:r>
      <w:r w:rsidR="00617AB6" w:rsidRPr="002C3012">
        <w:rPr>
          <w:rFonts w:cs="Arial"/>
        </w:rPr>
        <w:t xml:space="preserve">3.75%-5% for fully secured </w:t>
      </w:r>
    </w:p>
    <w:p w14:paraId="40F93948" w14:textId="156F2238" w:rsidR="00617AB6" w:rsidRPr="002C3012" w:rsidRDefault="00617AB6">
      <w:pPr>
        <w:pStyle w:val="Bullet"/>
        <w:numPr>
          <w:ilvl w:val="0"/>
          <w:numId w:val="16"/>
        </w:numPr>
        <w:spacing w:line="288" w:lineRule="auto"/>
        <w:rPr>
          <w:rFonts w:cs="Arial"/>
        </w:rPr>
      </w:pPr>
      <w:r w:rsidRPr="002C3012">
        <w:rPr>
          <w:rFonts w:cs="Arial"/>
        </w:rPr>
        <w:t>Security:</w:t>
      </w:r>
      <w:r w:rsidRPr="002C3012">
        <w:rPr>
          <w:rFonts w:cs="Arial"/>
        </w:rPr>
        <w:tab/>
      </w:r>
      <w:r w:rsidR="00BA5203" w:rsidRPr="002C3012">
        <w:rPr>
          <w:rFonts w:cs="Arial"/>
        </w:rPr>
        <w:tab/>
      </w:r>
      <w:r w:rsidR="00BA5203" w:rsidRPr="002C3012">
        <w:rPr>
          <w:rFonts w:cs="Arial"/>
        </w:rPr>
        <w:tab/>
      </w:r>
      <w:r w:rsidRPr="002C3012">
        <w:rPr>
          <w:rFonts w:cs="Arial"/>
        </w:rPr>
        <w:t xml:space="preserve">security taken where possible </w:t>
      </w:r>
      <w:r w:rsidR="00D83988" w:rsidRPr="002C3012">
        <w:rPr>
          <w:rFonts w:cs="Arial"/>
        </w:rPr>
        <w:t>e.g.,</w:t>
      </w:r>
      <w:r w:rsidR="006563F3" w:rsidRPr="002C3012">
        <w:rPr>
          <w:rFonts w:cs="Arial"/>
        </w:rPr>
        <w:t xml:space="preserve"> </w:t>
      </w:r>
      <w:r w:rsidRPr="002C3012">
        <w:rPr>
          <w:rFonts w:cs="Arial"/>
        </w:rPr>
        <w:t>on the property and company assets</w:t>
      </w:r>
      <w:r w:rsidR="006563F3" w:rsidRPr="002C3012">
        <w:rPr>
          <w:rFonts w:cs="Arial"/>
        </w:rPr>
        <w:t xml:space="preserve"> </w:t>
      </w:r>
      <w:r w:rsidR="00BA5203" w:rsidRPr="002C3012">
        <w:rPr>
          <w:rFonts w:cs="Arial"/>
        </w:rPr>
        <w:tab/>
      </w:r>
      <w:r w:rsidR="00BA5203" w:rsidRPr="002C3012">
        <w:rPr>
          <w:rFonts w:cs="Arial"/>
        </w:rPr>
        <w:tab/>
      </w:r>
      <w:r w:rsidR="00BA5203" w:rsidRPr="002C3012">
        <w:rPr>
          <w:rFonts w:cs="Arial"/>
        </w:rPr>
        <w:tab/>
      </w:r>
      <w:r w:rsidR="006563F3" w:rsidRPr="002C3012">
        <w:rPr>
          <w:rFonts w:cs="Arial"/>
        </w:rPr>
        <w:t>(</w:t>
      </w:r>
      <w:r w:rsidRPr="002C3012">
        <w:rPr>
          <w:rFonts w:cs="Arial"/>
        </w:rPr>
        <w:t>guarantees would be considered</w:t>
      </w:r>
      <w:r w:rsidR="006563F3" w:rsidRPr="002C3012">
        <w:rPr>
          <w:rFonts w:cs="Arial"/>
        </w:rPr>
        <w:t>)</w:t>
      </w:r>
    </w:p>
    <w:p w14:paraId="34175028" w14:textId="64C266D5" w:rsidR="00617AB6" w:rsidRPr="002C3012" w:rsidRDefault="00617AB6">
      <w:pPr>
        <w:pStyle w:val="Bullet"/>
        <w:numPr>
          <w:ilvl w:val="0"/>
          <w:numId w:val="16"/>
        </w:numPr>
        <w:spacing w:line="288" w:lineRule="auto"/>
        <w:rPr>
          <w:rFonts w:cs="Arial"/>
        </w:rPr>
      </w:pPr>
      <w:r w:rsidRPr="002C3012">
        <w:rPr>
          <w:rFonts w:cs="Arial"/>
        </w:rPr>
        <w:t xml:space="preserve">Loan </w:t>
      </w:r>
      <w:r w:rsidR="006C55FA" w:rsidRPr="002C3012">
        <w:rPr>
          <w:rFonts w:cs="Arial"/>
        </w:rPr>
        <w:t>P</w:t>
      </w:r>
      <w:r w:rsidRPr="002C3012">
        <w:rPr>
          <w:rFonts w:cs="Arial"/>
        </w:rPr>
        <w:t>eriod:</w:t>
      </w:r>
      <w:r w:rsidRPr="002C3012">
        <w:rPr>
          <w:rFonts w:cs="Arial"/>
        </w:rPr>
        <w:tab/>
      </w:r>
      <w:r w:rsidR="006C55FA" w:rsidRPr="002C3012">
        <w:rPr>
          <w:rFonts w:cs="Arial"/>
        </w:rPr>
        <w:t xml:space="preserve">the sooner of </w:t>
      </w:r>
      <w:r w:rsidRPr="002C3012">
        <w:rPr>
          <w:rFonts w:cs="Arial"/>
        </w:rPr>
        <w:t>10 years</w:t>
      </w:r>
      <w:r w:rsidR="006C55FA" w:rsidRPr="002C3012">
        <w:rPr>
          <w:rFonts w:cs="Arial"/>
        </w:rPr>
        <w:t xml:space="preserve"> or full loan repayment</w:t>
      </w:r>
    </w:p>
    <w:p w14:paraId="7D6ACF91" w14:textId="0D690F02" w:rsidR="00617AB6" w:rsidRPr="002C3012" w:rsidRDefault="00617AB6">
      <w:pPr>
        <w:pStyle w:val="Bullet"/>
        <w:numPr>
          <w:ilvl w:val="0"/>
          <w:numId w:val="16"/>
        </w:numPr>
        <w:spacing w:line="288" w:lineRule="auto"/>
        <w:rPr>
          <w:rFonts w:cs="Arial"/>
        </w:rPr>
      </w:pPr>
      <w:r w:rsidRPr="002C3012">
        <w:rPr>
          <w:rFonts w:cs="Arial"/>
        </w:rPr>
        <w:t>Payment holiday:</w:t>
      </w:r>
      <w:r w:rsidRPr="002C3012">
        <w:rPr>
          <w:rFonts w:cs="Arial"/>
        </w:rPr>
        <w:tab/>
        <w:t>up to 12-months if adequately justified</w:t>
      </w:r>
      <w:r w:rsidR="006563F3" w:rsidRPr="002C3012">
        <w:rPr>
          <w:rFonts w:cs="Arial"/>
        </w:rPr>
        <w:t xml:space="preserve"> from the date of entering the </w:t>
      </w:r>
      <w:r w:rsidR="00BA5203" w:rsidRPr="002C3012">
        <w:rPr>
          <w:rFonts w:cs="Arial"/>
        </w:rPr>
        <w:tab/>
      </w:r>
      <w:r w:rsidR="00BA5203" w:rsidRPr="002C3012">
        <w:rPr>
          <w:rFonts w:cs="Arial"/>
        </w:rPr>
        <w:tab/>
      </w:r>
      <w:r w:rsidR="00BA5203" w:rsidRPr="002C3012">
        <w:rPr>
          <w:rFonts w:cs="Arial"/>
        </w:rPr>
        <w:tab/>
      </w:r>
      <w:r w:rsidR="006563F3" w:rsidRPr="002C3012">
        <w:rPr>
          <w:rFonts w:cs="Arial"/>
        </w:rPr>
        <w:t>funding agreement</w:t>
      </w:r>
      <w:r w:rsidR="0033593C" w:rsidRPr="002C3012">
        <w:rPr>
          <w:rFonts w:cs="Arial"/>
        </w:rPr>
        <w:t xml:space="preserve"> (the Commencement Date)</w:t>
      </w:r>
    </w:p>
    <w:p w14:paraId="05A9E0FF" w14:textId="1528B75D" w:rsidR="00617AB6" w:rsidRPr="002C3012" w:rsidRDefault="00617AB6">
      <w:pPr>
        <w:pStyle w:val="Bullet"/>
        <w:numPr>
          <w:ilvl w:val="0"/>
          <w:numId w:val="16"/>
        </w:numPr>
        <w:spacing w:line="288" w:lineRule="auto"/>
        <w:rPr>
          <w:rFonts w:cs="Arial"/>
        </w:rPr>
      </w:pPr>
      <w:r w:rsidRPr="002C3012">
        <w:rPr>
          <w:rFonts w:cs="Arial"/>
        </w:rPr>
        <w:t>Repayment:</w:t>
      </w:r>
      <w:r w:rsidRPr="002C3012">
        <w:rPr>
          <w:rFonts w:cs="Arial"/>
        </w:rPr>
        <w:tab/>
        <w:t xml:space="preserve">fully amortised loans with repayments starting after payment holiday </w:t>
      </w:r>
    </w:p>
    <w:p w14:paraId="612938BA" w14:textId="77777777" w:rsidR="00617AB6" w:rsidRPr="002C3012" w:rsidRDefault="00617AB6">
      <w:pPr>
        <w:pStyle w:val="Bullet"/>
        <w:numPr>
          <w:ilvl w:val="0"/>
          <w:numId w:val="16"/>
        </w:numPr>
        <w:spacing w:line="288" w:lineRule="auto"/>
        <w:rPr>
          <w:rFonts w:cs="Arial"/>
        </w:rPr>
      </w:pPr>
      <w:r w:rsidRPr="002C3012">
        <w:rPr>
          <w:rFonts w:cs="Arial"/>
        </w:rPr>
        <w:t>Match funding:</w:t>
      </w:r>
      <w:r w:rsidRPr="002C3012">
        <w:rPr>
          <w:rFonts w:cs="Arial"/>
        </w:rPr>
        <w:tab/>
        <w:t xml:space="preserve">applicants to provide 50% of the project costs </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07CA3003" w14:textId="77777777" w:rsidTr="00DF569E">
        <w:tc>
          <w:tcPr>
            <w:tcW w:w="8497" w:type="dxa"/>
          </w:tcPr>
          <w:p w14:paraId="05722A37" w14:textId="77777777" w:rsidR="00617AB6" w:rsidRPr="002C3012" w:rsidRDefault="00617AB6" w:rsidP="00AF4B7F">
            <w:pPr>
              <w:pStyle w:val="Sub-HeadingInline"/>
              <w:spacing w:before="400" w:line="288" w:lineRule="auto"/>
              <w:rPr>
                <w:color w:val="000000" w:themeColor="text1"/>
              </w:rPr>
            </w:pPr>
            <w:r w:rsidRPr="002C3012">
              <w:rPr>
                <w:color w:val="000000" w:themeColor="text1"/>
              </w:rPr>
              <w:t xml:space="preserve">Small Capital Loans  </w:t>
            </w:r>
          </w:p>
        </w:tc>
      </w:tr>
    </w:tbl>
    <w:p w14:paraId="72A0A71F" w14:textId="77777777" w:rsidR="00617AB6" w:rsidRPr="002C3012" w:rsidRDefault="00617AB6" w:rsidP="00DF569E">
      <w:pPr>
        <w:spacing w:before="280" w:after="220" w:line="288" w:lineRule="auto"/>
        <w:rPr>
          <w:rFonts w:ascii="Arial" w:hAnsi="Arial" w:cs="Arial"/>
          <w:color w:val="000000" w:themeColor="text1"/>
          <w:sz w:val="22"/>
          <w:szCs w:val="22"/>
        </w:rPr>
      </w:pPr>
      <w:r w:rsidRPr="002C3012">
        <w:rPr>
          <w:rFonts w:ascii="Arial" w:hAnsi="Arial" w:cs="Arial"/>
          <w:color w:val="000000" w:themeColor="text1"/>
          <w:sz w:val="22"/>
          <w:szCs w:val="22"/>
        </w:rPr>
        <w:t>Key information:</w:t>
      </w:r>
    </w:p>
    <w:p w14:paraId="18384DC5" w14:textId="77777777" w:rsidR="00617AB6" w:rsidRPr="002C3012" w:rsidRDefault="00617AB6">
      <w:pPr>
        <w:pStyle w:val="Bullet"/>
        <w:numPr>
          <w:ilvl w:val="0"/>
          <w:numId w:val="16"/>
        </w:numPr>
        <w:spacing w:line="288" w:lineRule="auto"/>
        <w:rPr>
          <w:rFonts w:cs="Arial"/>
        </w:rPr>
      </w:pPr>
      <w:r w:rsidRPr="002C3012">
        <w:rPr>
          <w:rFonts w:cs="Arial"/>
        </w:rPr>
        <w:t>Anticipated use:</w:t>
      </w:r>
      <w:r w:rsidRPr="002C3012">
        <w:rPr>
          <w:rFonts w:cs="Arial"/>
        </w:rPr>
        <w:tab/>
        <w:t>enhance resilience and outcomes of existing workspaces</w:t>
      </w:r>
    </w:p>
    <w:p w14:paraId="430C3BA2" w14:textId="73F38490" w:rsidR="00617AB6" w:rsidRPr="002C3012" w:rsidRDefault="00617AB6">
      <w:pPr>
        <w:pStyle w:val="Bullet"/>
        <w:numPr>
          <w:ilvl w:val="0"/>
          <w:numId w:val="16"/>
        </w:numPr>
        <w:spacing w:line="288" w:lineRule="auto"/>
        <w:rPr>
          <w:rFonts w:cs="Arial"/>
        </w:rPr>
      </w:pPr>
      <w:proofErr w:type="gramStart"/>
      <w:r w:rsidRPr="002C3012">
        <w:rPr>
          <w:rFonts w:cs="Arial"/>
        </w:rPr>
        <w:t>Example</w:t>
      </w:r>
      <w:proofErr w:type="gramEnd"/>
      <w:r w:rsidRPr="002C3012">
        <w:rPr>
          <w:rFonts w:cs="Arial"/>
        </w:rPr>
        <w:t xml:space="preserve"> spend:</w:t>
      </w:r>
      <w:r w:rsidRPr="002C3012">
        <w:rPr>
          <w:rFonts w:cs="Arial"/>
        </w:rPr>
        <w:tab/>
        <w:t xml:space="preserve">equipment, enhancements, spatial </w:t>
      </w:r>
      <w:r w:rsidR="00D83988" w:rsidRPr="002C3012">
        <w:rPr>
          <w:rFonts w:cs="Arial"/>
        </w:rPr>
        <w:t>reconfiguration,</w:t>
      </w:r>
      <w:r w:rsidRPr="002C3012">
        <w:rPr>
          <w:rFonts w:cs="Arial"/>
        </w:rPr>
        <w:t xml:space="preserve"> and small extensions </w:t>
      </w:r>
    </w:p>
    <w:p w14:paraId="4758911D" w14:textId="6455A3AF" w:rsidR="00734D26" w:rsidRPr="002C3012" w:rsidRDefault="00617AB6">
      <w:pPr>
        <w:pStyle w:val="Bullet"/>
        <w:numPr>
          <w:ilvl w:val="0"/>
          <w:numId w:val="16"/>
        </w:numPr>
        <w:spacing w:line="288" w:lineRule="auto"/>
        <w:rPr>
          <w:rFonts w:cs="Arial"/>
        </w:rPr>
      </w:pPr>
      <w:r w:rsidRPr="002C3012">
        <w:rPr>
          <w:rFonts w:cs="Arial"/>
        </w:rPr>
        <w:t>Value:</w:t>
      </w:r>
      <w:r w:rsidRPr="002C3012">
        <w:rPr>
          <w:rFonts w:cs="Arial"/>
        </w:rPr>
        <w:tab/>
      </w:r>
      <w:r w:rsidR="00BA5203" w:rsidRPr="002C3012">
        <w:rPr>
          <w:rFonts w:cs="Arial"/>
        </w:rPr>
        <w:tab/>
      </w:r>
      <w:r w:rsidR="00BA5203" w:rsidRPr="002C3012">
        <w:rPr>
          <w:rFonts w:cs="Arial"/>
        </w:rPr>
        <w:tab/>
      </w:r>
      <w:r w:rsidRPr="002C3012">
        <w:rPr>
          <w:rFonts w:cs="Arial"/>
        </w:rPr>
        <w:t xml:space="preserve">£10k – £100k </w:t>
      </w:r>
    </w:p>
    <w:p w14:paraId="2BC3E884" w14:textId="2FAB9930" w:rsidR="00617AB6" w:rsidRPr="002C3012" w:rsidRDefault="00BA5203">
      <w:pPr>
        <w:pStyle w:val="Bullet"/>
        <w:numPr>
          <w:ilvl w:val="0"/>
          <w:numId w:val="16"/>
        </w:numPr>
        <w:spacing w:line="288" w:lineRule="auto"/>
        <w:rPr>
          <w:rFonts w:cs="Arial"/>
        </w:rPr>
      </w:pPr>
      <w:r w:rsidRPr="002C3012">
        <w:rPr>
          <w:rFonts w:cs="Arial"/>
        </w:rPr>
        <w:lastRenderedPageBreak/>
        <w:t>I</w:t>
      </w:r>
      <w:r w:rsidR="00617AB6" w:rsidRPr="002C3012">
        <w:rPr>
          <w:rFonts w:cs="Arial"/>
        </w:rPr>
        <w:t>nterest:</w:t>
      </w:r>
      <w:r w:rsidR="00617AB6" w:rsidRPr="002C3012">
        <w:rPr>
          <w:rFonts w:cs="Arial"/>
        </w:rPr>
        <w:tab/>
      </w:r>
      <w:r w:rsidR="00617AB6" w:rsidRPr="002C3012">
        <w:rPr>
          <w:rFonts w:cs="Arial"/>
        </w:rPr>
        <w:tab/>
      </w:r>
      <w:r w:rsidR="00617AB6" w:rsidRPr="002C3012">
        <w:rPr>
          <w:rFonts w:cs="Arial"/>
        </w:rPr>
        <w:tab/>
      </w:r>
      <w:r w:rsidR="00663B6A" w:rsidRPr="002C3012">
        <w:rPr>
          <w:rFonts w:cs="Arial"/>
        </w:rPr>
        <w:t>7</w:t>
      </w:r>
      <w:r w:rsidR="00617AB6" w:rsidRPr="002C3012">
        <w:rPr>
          <w:rFonts w:cs="Arial"/>
        </w:rPr>
        <w:t xml:space="preserve">% p.a. </w:t>
      </w:r>
    </w:p>
    <w:p w14:paraId="15BBE7C6" w14:textId="0D53187D" w:rsidR="00617AB6" w:rsidRPr="002C3012" w:rsidRDefault="00617AB6">
      <w:pPr>
        <w:pStyle w:val="Bullet"/>
        <w:numPr>
          <w:ilvl w:val="0"/>
          <w:numId w:val="16"/>
        </w:numPr>
        <w:spacing w:line="288" w:lineRule="auto"/>
        <w:rPr>
          <w:rFonts w:cs="Arial"/>
        </w:rPr>
      </w:pPr>
      <w:r w:rsidRPr="002C3012">
        <w:rPr>
          <w:rFonts w:cs="Arial"/>
        </w:rPr>
        <w:t>Security:</w:t>
      </w:r>
      <w:r w:rsidRPr="002C3012">
        <w:rPr>
          <w:rFonts w:cs="Arial"/>
        </w:rPr>
        <w:tab/>
      </w:r>
      <w:r w:rsidR="00BA5203" w:rsidRPr="002C3012">
        <w:rPr>
          <w:rFonts w:cs="Arial"/>
        </w:rPr>
        <w:tab/>
      </w:r>
      <w:r w:rsidR="00BA5203" w:rsidRPr="002C3012">
        <w:rPr>
          <w:rFonts w:cs="Arial"/>
        </w:rPr>
        <w:tab/>
      </w:r>
      <w:r w:rsidRPr="002C3012">
        <w:rPr>
          <w:rFonts w:cs="Arial"/>
        </w:rPr>
        <w:t xml:space="preserve">security taken where possible </w:t>
      </w:r>
      <w:r w:rsidR="00D83988" w:rsidRPr="002C3012">
        <w:rPr>
          <w:rFonts w:cs="Arial"/>
        </w:rPr>
        <w:t>e.g.,</w:t>
      </w:r>
      <w:r w:rsidR="006563F3" w:rsidRPr="002C3012">
        <w:rPr>
          <w:rFonts w:cs="Arial"/>
        </w:rPr>
        <w:t xml:space="preserve"> </w:t>
      </w:r>
      <w:r w:rsidRPr="002C3012">
        <w:rPr>
          <w:rFonts w:cs="Arial"/>
        </w:rPr>
        <w:t>on the property and company assets</w:t>
      </w:r>
      <w:r w:rsidR="006563F3" w:rsidRPr="002C3012">
        <w:rPr>
          <w:rFonts w:cs="Arial"/>
        </w:rPr>
        <w:t xml:space="preserve"> </w:t>
      </w:r>
      <w:r w:rsidR="00BA5203" w:rsidRPr="002C3012">
        <w:rPr>
          <w:rFonts w:cs="Arial"/>
        </w:rPr>
        <w:tab/>
      </w:r>
      <w:r w:rsidR="00BA5203" w:rsidRPr="002C3012">
        <w:rPr>
          <w:rFonts w:cs="Arial"/>
        </w:rPr>
        <w:tab/>
      </w:r>
      <w:r w:rsidR="00BA5203" w:rsidRPr="002C3012">
        <w:rPr>
          <w:rFonts w:cs="Arial"/>
        </w:rPr>
        <w:tab/>
      </w:r>
      <w:r w:rsidR="006563F3" w:rsidRPr="002C3012">
        <w:rPr>
          <w:rFonts w:cs="Arial"/>
        </w:rPr>
        <w:t>(</w:t>
      </w:r>
      <w:r w:rsidRPr="002C3012">
        <w:rPr>
          <w:rFonts w:cs="Arial"/>
        </w:rPr>
        <w:t>guarantees would be considered</w:t>
      </w:r>
      <w:r w:rsidR="006563F3" w:rsidRPr="002C3012">
        <w:rPr>
          <w:rFonts w:cs="Arial"/>
        </w:rPr>
        <w:t>)</w:t>
      </w:r>
    </w:p>
    <w:p w14:paraId="64B745E8" w14:textId="39C4FCEB" w:rsidR="00617AB6" w:rsidRPr="002C3012" w:rsidRDefault="00617AB6">
      <w:pPr>
        <w:pStyle w:val="Bullet"/>
        <w:numPr>
          <w:ilvl w:val="0"/>
          <w:numId w:val="16"/>
        </w:numPr>
        <w:spacing w:line="288" w:lineRule="auto"/>
        <w:rPr>
          <w:rFonts w:cs="Arial"/>
        </w:rPr>
      </w:pPr>
      <w:r w:rsidRPr="002C3012">
        <w:rPr>
          <w:rFonts w:cs="Arial"/>
        </w:rPr>
        <w:t xml:space="preserve">Loan </w:t>
      </w:r>
      <w:r w:rsidR="00750119" w:rsidRPr="002C3012">
        <w:rPr>
          <w:rFonts w:cs="Arial"/>
        </w:rPr>
        <w:t>P</w:t>
      </w:r>
      <w:r w:rsidRPr="002C3012">
        <w:rPr>
          <w:rFonts w:cs="Arial"/>
        </w:rPr>
        <w:t>eriod:</w:t>
      </w:r>
      <w:r w:rsidRPr="002C3012">
        <w:rPr>
          <w:rFonts w:cs="Arial"/>
        </w:rPr>
        <w:tab/>
      </w:r>
      <w:r w:rsidR="006C55FA" w:rsidRPr="002C3012">
        <w:rPr>
          <w:rFonts w:cs="Arial"/>
        </w:rPr>
        <w:t xml:space="preserve">the sooner of </w:t>
      </w:r>
      <w:r w:rsidRPr="002C3012">
        <w:rPr>
          <w:rFonts w:cs="Arial"/>
        </w:rPr>
        <w:t>5 years</w:t>
      </w:r>
      <w:r w:rsidR="006C55FA" w:rsidRPr="002C3012">
        <w:rPr>
          <w:rFonts w:cs="Arial"/>
        </w:rPr>
        <w:t xml:space="preserve"> of full repayment of the loan</w:t>
      </w:r>
    </w:p>
    <w:p w14:paraId="6601D136" w14:textId="6658D2AE" w:rsidR="00617AB6" w:rsidRPr="002C3012" w:rsidRDefault="00617AB6">
      <w:pPr>
        <w:pStyle w:val="Bullet"/>
        <w:numPr>
          <w:ilvl w:val="0"/>
          <w:numId w:val="16"/>
        </w:numPr>
        <w:spacing w:line="288" w:lineRule="auto"/>
        <w:rPr>
          <w:rFonts w:cs="Arial"/>
        </w:rPr>
      </w:pPr>
      <w:r w:rsidRPr="002C3012">
        <w:rPr>
          <w:rFonts w:cs="Arial"/>
        </w:rPr>
        <w:t>Payment holiday:</w:t>
      </w:r>
      <w:r w:rsidRPr="002C3012">
        <w:rPr>
          <w:rFonts w:cs="Arial"/>
        </w:rPr>
        <w:tab/>
        <w:t>up to 3-months if adequately justified</w:t>
      </w:r>
      <w:r w:rsidR="006563F3" w:rsidRPr="002C3012">
        <w:rPr>
          <w:rFonts w:cs="Arial"/>
        </w:rPr>
        <w:t xml:space="preserve"> from the date of entering the </w:t>
      </w:r>
      <w:r w:rsidR="00BA5203" w:rsidRPr="002C3012">
        <w:rPr>
          <w:rFonts w:cs="Arial"/>
        </w:rPr>
        <w:tab/>
      </w:r>
      <w:r w:rsidR="00BA5203" w:rsidRPr="002C3012">
        <w:rPr>
          <w:rFonts w:cs="Arial"/>
        </w:rPr>
        <w:tab/>
      </w:r>
      <w:r w:rsidR="00BA5203" w:rsidRPr="002C3012">
        <w:rPr>
          <w:rFonts w:cs="Arial"/>
        </w:rPr>
        <w:tab/>
      </w:r>
      <w:r w:rsidR="00BA5203" w:rsidRPr="002C3012">
        <w:rPr>
          <w:rFonts w:cs="Arial"/>
        </w:rPr>
        <w:tab/>
      </w:r>
      <w:r w:rsidR="006563F3" w:rsidRPr="002C3012">
        <w:rPr>
          <w:rFonts w:cs="Arial"/>
        </w:rPr>
        <w:t>funding agreement</w:t>
      </w:r>
      <w:r w:rsidR="0033593C" w:rsidRPr="002C3012">
        <w:rPr>
          <w:rFonts w:cs="Arial"/>
        </w:rPr>
        <w:t xml:space="preserve"> (the Commencement Date)</w:t>
      </w:r>
    </w:p>
    <w:p w14:paraId="6EC3EF16" w14:textId="1CB565C4" w:rsidR="00617AB6" w:rsidRPr="002C3012" w:rsidRDefault="00617AB6">
      <w:pPr>
        <w:pStyle w:val="Bullet"/>
        <w:numPr>
          <w:ilvl w:val="0"/>
          <w:numId w:val="16"/>
        </w:numPr>
        <w:spacing w:line="288" w:lineRule="auto"/>
        <w:rPr>
          <w:rFonts w:cs="Arial"/>
        </w:rPr>
      </w:pPr>
      <w:r w:rsidRPr="002C3012">
        <w:rPr>
          <w:rFonts w:cs="Arial"/>
        </w:rPr>
        <w:t>Repayment:</w:t>
      </w:r>
      <w:r w:rsidRPr="002C3012">
        <w:rPr>
          <w:rFonts w:cs="Arial"/>
        </w:rPr>
        <w:tab/>
        <w:t xml:space="preserve">fully amortised loans with repayments starting after payment holiday </w:t>
      </w:r>
    </w:p>
    <w:p w14:paraId="6DB82377" w14:textId="77777777" w:rsidR="00617AB6" w:rsidRPr="002C3012" w:rsidRDefault="00617AB6">
      <w:pPr>
        <w:pStyle w:val="Bullet"/>
        <w:numPr>
          <w:ilvl w:val="0"/>
          <w:numId w:val="16"/>
        </w:numPr>
        <w:spacing w:line="288" w:lineRule="auto"/>
        <w:rPr>
          <w:rFonts w:cs="Arial"/>
        </w:rPr>
      </w:pPr>
      <w:r w:rsidRPr="002C3012">
        <w:rPr>
          <w:rFonts w:cs="Arial"/>
        </w:rPr>
        <w:t>Match funding:</w:t>
      </w:r>
      <w:r w:rsidRPr="002C3012">
        <w:rPr>
          <w:rFonts w:cs="Arial"/>
        </w:rPr>
        <w:tab/>
        <w:t xml:space="preserve">applicants to provide 50% of the project costs </w:t>
      </w:r>
    </w:p>
    <w:p w14:paraId="4C356B77" w14:textId="77777777" w:rsidR="00617AB6" w:rsidRPr="002C3012" w:rsidRDefault="00617AB6" w:rsidP="00DF569E">
      <w:pPr>
        <w:pStyle w:val="Bullet"/>
        <w:numPr>
          <w:ilvl w:val="0"/>
          <w:numId w:val="0"/>
        </w:numPr>
        <w:spacing w:line="288" w:lineRule="auto"/>
        <w:ind w:left="360"/>
        <w:rPr>
          <w:rFonts w:cs="Arial"/>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1D5BA302" w14:textId="77777777" w:rsidTr="00DF569E">
        <w:tc>
          <w:tcPr>
            <w:tcW w:w="8497" w:type="dxa"/>
          </w:tcPr>
          <w:p w14:paraId="386888FA" w14:textId="77777777" w:rsidR="00617AB6" w:rsidRPr="002C3012" w:rsidRDefault="00617AB6" w:rsidP="00AF4B7F">
            <w:pPr>
              <w:pStyle w:val="Sub-HeadingInline"/>
              <w:spacing w:before="0" w:line="288" w:lineRule="auto"/>
              <w:rPr>
                <w:color w:val="000000" w:themeColor="text1"/>
              </w:rPr>
            </w:pPr>
            <w:r w:rsidRPr="002C3012">
              <w:rPr>
                <w:color w:val="000000" w:themeColor="text1"/>
              </w:rPr>
              <w:t>Large Capital Grants</w:t>
            </w:r>
          </w:p>
        </w:tc>
      </w:tr>
    </w:tbl>
    <w:p w14:paraId="5F894271" w14:textId="77777777" w:rsidR="00617AB6" w:rsidRPr="002C3012" w:rsidRDefault="00617AB6" w:rsidP="00DF569E">
      <w:pPr>
        <w:spacing w:before="280" w:after="140" w:line="288" w:lineRule="auto"/>
        <w:rPr>
          <w:rFonts w:ascii="Arial" w:hAnsi="Arial" w:cs="Arial"/>
          <w:color w:val="000000" w:themeColor="text1"/>
          <w:sz w:val="22"/>
          <w:szCs w:val="22"/>
        </w:rPr>
      </w:pPr>
      <w:r w:rsidRPr="002C3012">
        <w:rPr>
          <w:rFonts w:ascii="Arial" w:hAnsi="Arial" w:cs="Arial"/>
          <w:color w:val="000000" w:themeColor="text1"/>
          <w:sz w:val="22"/>
          <w:szCs w:val="22"/>
        </w:rPr>
        <w:t>Key information:</w:t>
      </w:r>
    </w:p>
    <w:p w14:paraId="2FC6C42A" w14:textId="77777777" w:rsidR="00617AB6" w:rsidRPr="002C3012" w:rsidRDefault="00617AB6">
      <w:pPr>
        <w:pStyle w:val="Bullet"/>
        <w:numPr>
          <w:ilvl w:val="0"/>
          <w:numId w:val="16"/>
        </w:numPr>
        <w:spacing w:line="288" w:lineRule="auto"/>
        <w:rPr>
          <w:rFonts w:cs="Arial"/>
        </w:rPr>
      </w:pPr>
      <w:r w:rsidRPr="002C3012">
        <w:rPr>
          <w:rFonts w:cs="Arial"/>
        </w:rPr>
        <w:t>Anticipated uses:</w:t>
      </w:r>
      <w:r w:rsidRPr="002C3012">
        <w:rPr>
          <w:rFonts w:cs="Arial"/>
        </w:rPr>
        <w:tab/>
        <w:t>projects with charitable nature and unlikely commercial return</w:t>
      </w:r>
    </w:p>
    <w:p w14:paraId="7760544C" w14:textId="77777777" w:rsidR="00617AB6" w:rsidRPr="002C3012" w:rsidRDefault="00617AB6">
      <w:pPr>
        <w:pStyle w:val="Bullet"/>
        <w:numPr>
          <w:ilvl w:val="0"/>
          <w:numId w:val="16"/>
        </w:numPr>
        <w:spacing w:line="288" w:lineRule="auto"/>
        <w:rPr>
          <w:rFonts w:cs="Arial"/>
        </w:rPr>
      </w:pPr>
      <w:r w:rsidRPr="002C3012">
        <w:rPr>
          <w:rFonts w:cs="Arial"/>
        </w:rPr>
        <w:t>Value:</w:t>
      </w:r>
      <w:r w:rsidRPr="002C3012">
        <w:rPr>
          <w:rFonts w:cs="Arial"/>
        </w:rPr>
        <w:tab/>
      </w:r>
      <w:r w:rsidRPr="002C3012">
        <w:rPr>
          <w:rFonts w:cs="Arial"/>
        </w:rPr>
        <w:tab/>
      </w:r>
      <w:r w:rsidRPr="002C3012">
        <w:rPr>
          <w:rFonts w:cs="Arial"/>
        </w:rPr>
        <w:tab/>
        <w:t xml:space="preserve">£100k - £1m </w:t>
      </w:r>
    </w:p>
    <w:p w14:paraId="458EEE08" w14:textId="23A42749" w:rsidR="00617AB6" w:rsidRPr="002C3012" w:rsidRDefault="00617AB6">
      <w:pPr>
        <w:pStyle w:val="Bullet"/>
        <w:numPr>
          <w:ilvl w:val="0"/>
          <w:numId w:val="16"/>
        </w:numPr>
        <w:spacing w:line="288" w:lineRule="auto"/>
        <w:rPr>
          <w:rFonts w:cs="Arial"/>
        </w:rPr>
      </w:pPr>
      <w:proofErr w:type="gramStart"/>
      <w:r w:rsidRPr="002C3012">
        <w:rPr>
          <w:rFonts w:cs="Arial"/>
        </w:rPr>
        <w:t>Example</w:t>
      </w:r>
      <w:proofErr w:type="gramEnd"/>
      <w:r w:rsidRPr="002C3012">
        <w:rPr>
          <w:rFonts w:cs="Arial"/>
        </w:rPr>
        <w:t xml:space="preserve"> spend:</w:t>
      </w:r>
      <w:r w:rsidRPr="002C3012">
        <w:rPr>
          <w:rFonts w:cs="Arial"/>
        </w:rPr>
        <w:tab/>
        <w:t xml:space="preserve">new workspaces, </w:t>
      </w:r>
      <w:r w:rsidR="00D83988" w:rsidRPr="002C3012">
        <w:rPr>
          <w:rFonts w:cs="Arial"/>
        </w:rPr>
        <w:t>extensions,</w:t>
      </w:r>
      <w:r w:rsidRPr="002C3012">
        <w:rPr>
          <w:rFonts w:cs="Arial"/>
        </w:rPr>
        <w:t xml:space="preserve"> and equipment </w:t>
      </w:r>
      <w:r w:rsidRPr="002C3012">
        <w:rPr>
          <w:rFonts w:cs="Arial"/>
        </w:rPr>
        <w:tab/>
      </w:r>
    </w:p>
    <w:p w14:paraId="174E7DA7" w14:textId="77777777" w:rsidR="00617AB6" w:rsidRPr="002C3012" w:rsidRDefault="00617AB6">
      <w:pPr>
        <w:pStyle w:val="Bullet"/>
        <w:numPr>
          <w:ilvl w:val="0"/>
          <w:numId w:val="16"/>
        </w:numPr>
        <w:spacing w:line="288" w:lineRule="auto"/>
        <w:rPr>
          <w:rFonts w:cs="Arial"/>
        </w:rPr>
      </w:pPr>
      <w:r w:rsidRPr="002C3012">
        <w:rPr>
          <w:rFonts w:cs="Arial"/>
        </w:rPr>
        <w:t>Match funding:</w:t>
      </w:r>
      <w:r w:rsidRPr="002C3012">
        <w:rPr>
          <w:rFonts w:cs="Arial"/>
        </w:rPr>
        <w:tab/>
        <w:t>50% but may be more depending on state aid restrictions</w:t>
      </w:r>
    </w:p>
    <w:p w14:paraId="393733DA" w14:textId="21039745" w:rsidR="00617AB6" w:rsidRPr="002C3012" w:rsidRDefault="00617AB6">
      <w:pPr>
        <w:pStyle w:val="Bullet"/>
        <w:numPr>
          <w:ilvl w:val="0"/>
          <w:numId w:val="16"/>
        </w:numPr>
        <w:spacing w:line="288" w:lineRule="auto"/>
        <w:rPr>
          <w:rFonts w:cs="Arial"/>
        </w:rPr>
      </w:pPr>
      <w:r w:rsidRPr="002C3012">
        <w:rPr>
          <w:rFonts w:cs="Arial"/>
        </w:rPr>
        <w:t>Security:</w:t>
      </w:r>
      <w:r w:rsidRPr="002C3012">
        <w:rPr>
          <w:rFonts w:cs="Arial"/>
        </w:rPr>
        <w:tab/>
      </w:r>
      <w:r w:rsidR="00BA5203" w:rsidRPr="002C3012">
        <w:rPr>
          <w:rFonts w:cs="Arial"/>
        </w:rPr>
        <w:tab/>
      </w:r>
      <w:r w:rsidR="00BA5203" w:rsidRPr="002C3012">
        <w:rPr>
          <w:rFonts w:cs="Arial"/>
        </w:rPr>
        <w:tab/>
      </w:r>
      <w:r w:rsidRPr="002C3012">
        <w:rPr>
          <w:rFonts w:cs="Arial"/>
        </w:rPr>
        <w:t xml:space="preserve">for grants above £250k an interest in the assets (equipment and property, </w:t>
      </w:r>
      <w:r w:rsidR="00BA5203" w:rsidRPr="002C3012">
        <w:rPr>
          <w:rFonts w:cs="Arial"/>
        </w:rPr>
        <w:tab/>
      </w:r>
      <w:r w:rsidR="00BA5203" w:rsidRPr="002C3012">
        <w:rPr>
          <w:rFonts w:cs="Arial"/>
        </w:rPr>
        <w:tab/>
      </w:r>
      <w:r w:rsidR="00BA5203" w:rsidRPr="002C3012">
        <w:rPr>
          <w:rFonts w:cs="Arial"/>
        </w:rPr>
        <w:tab/>
      </w:r>
      <w:r w:rsidRPr="002C3012">
        <w:rPr>
          <w:rFonts w:cs="Arial"/>
        </w:rPr>
        <w:t xml:space="preserve">if applicable) may be required, such as a charge, restriction in title or </w:t>
      </w:r>
      <w:r w:rsidR="00BA5203" w:rsidRPr="002C3012">
        <w:rPr>
          <w:rFonts w:cs="Arial"/>
        </w:rPr>
        <w:tab/>
      </w:r>
      <w:r w:rsidR="00BA5203" w:rsidRPr="002C3012">
        <w:rPr>
          <w:rFonts w:cs="Arial"/>
        </w:rPr>
        <w:tab/>
      </w:r>
      <w:r w:rsidR="00BA5203" w:rsidRPr="002C3012">
        <w:rPr>
          <w:rFonts w:cs="Arial"/>
        </w:rPr>
        <w:tab/>
      </w:r>
      <w:r w:rsidRPr="002C3012">
        <w:rPr>
          <w:rFonts w:cs="Arial"/>
        </w:rPr>
        <w:t>deed of covenant</w:t>
      </w:r>
    </w:p>
    <w:p w14:paraId="43AE133F" w14:textId="033CA8E1" w:rsidR="00750119" w:rsidRPr="002C3012" w:rsidRDefault="00750119">
      <w:pPr>
        <w:pStyle w:val="Bullet"/>
        <w:numPr>
          <w:ilvl w:val="0"/>
          <w:numId w:val="16"/>
        </w:numPr>
        <w:spacing w:line="288" w:lineRule="auto"/>
        <w:rPr>
          <w:rFonts w:cs="Arial"/>
        </w:rPr>
      </w:pPr>
      <w:r w:rsidRPr="002C3012">
        <w:rPr>
          <w:rFonts w:cs="Arial"/>
        </w:rPr>
        <w:t>Grant Period:</w:t>
      </w:r>
      <w:r w:rsidRPr="002C3012">
        <w:rPr>
          <w:rFonts w:cs="Arial"/>
        </w:rPr>
        <w:tab/>
        <w:t>10-years</w:t>
      </w:r>
    </w:p>
    <w:p w14:paraId="15CD1747" w14:textId="77777777" w:rsidR="00617AB6" w:rsidRPr="002C3012" w:rsidRDefault="00617AB6" w:rsidP="00617AB6">
      <w:pPr>
        <w:spacing w:line="288" w:lineRule="auto"/>
        <w:rPr>
          <w:rFonts w:ascii="Arial" w:hAnsi="Arial" w:cs="Arial"/>
          <w:sz w:val="22"/>
          <w:szCs w:val="22"/>
        </w:rPr>
      </w:pPr>
    </w:p>
    <w:p w14:paraId="7802B38A" w14:textId="5527A3E1" w:rsidR="00617AB6" w:rsidRPr="002C3012" w:rsidRDefault="00617AB6" w:rsidP="00617AB6">
      <w:pPr>
        <w:rPr>
          <w:rFonts w:ascii="Arial" w:hAnsi="Arial" w:cs="Arial"/>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3AB77E44" w14:textId="77777777" w:rsidTr="00DF569E">
        <w:tc>
          <w:tcPr>
            <w:tcW w:w="8497" w:type="dxa"/>
          </w:tcPr>
          <w:p w14:paraId="1AAEB08B" w14:textId="77777777" w:rsidR="00617AB6" w:rsidRPr="002C3012" w:rsidRDefault="00617AB6" w:rsidP="00AF4B7F">
            <w:pPr>
              <w:pStyle w:val="Sub-HeadingInline"/>
              <w:spacing w:before="0" w:line="288" w:lineRule="auto"/>
              <w:rPr>
                <w:color w:val="000000" w:themeColor="text1"/>
              </w:rPr>
            </w:pPr>
            <w:r w:rsidRPr="002C3012">
              <w:rPr>
                <w:color w:val="000000" w:themeColor="text1"/>
              </w:rPr>
              <w:t xml:space="preserve">Small Capital Grants  </w:t>
            </w:r>
          </w:p>
        </w:tc>
      </w:tr>
    </w:tbl>
    <w:p w14:paraId="2C73D244" w14:textId="77777777" w:rsidR="00617AB6" w:rsidRPr="002C3012" w:rsidRDefault="00617AB6" w:rsidP="00DF569E">
      <w:pPr>
        <w:spacing w:before="280" w:after="140" w:line="288" w:lineRule="auto"/>
        <w:rPr>
          <w:rFonts w:ascii="Arial" w:hAnsi="Arial" w:cs="Arial"/>
          <w:color w:val="000000" w:themeColor="text1"/>
          <w:sz w:val="22"/>
          <w:szCs w:val="22"/>
        </w:rPr>
      </w:pPr>
      <w:r w:rsidRPr="002C3012">
        <w:rPr>
          <w:rFonts w:ascii="Arial" w:hAnsi="Arial" w:cs="Arial"/>
          <w:color w:val="000000" w:themeColor="text1"/>
          <w:sz w:val="22"/>
          <w:szCs w:val="22"/>
        </w:rPr>
        <w:t>Key information:</w:t>
      </w:r>
    </w:p>
    <w:p w14:paraId="72565331" w14:textId="41B98624" w:rsidR="00617AB6" w:rsidRPr="002C3012" w:rsidRDefault="00617AB6">
      <w:pPr>
        <w:pStyle w:val="Bullet"/>
        <w:numPr>
          <w:ilvl w:val="0"/>
          <w:numId w:val="16"/>
        </w:numPr>
        <w:spacing w:line="288" w:lineRule="auto"/>
        <w:rPr>
          <w:rFonts w:cs="Arial"/>
        </w:rPr>
      </w:pPr>
      <w:r w:rsidRPr="002C3012">
        <w:rPr>
          <w:rFonts w:cs="Arial"/>
        </w:rPr>
        <w:t>Anticipated uses:</w:t>
      </w:r>
      <w:r w:rsidRPr="002C3012">
        <w:rPr>
          <w:rFonts w:cs="Arial"/>
        </w:rPr>
        <w:tab/>
        <w:t xml:space="preserve">projects with charitable nature and unlikely commercial return </w:t>
      </w:r>
    </w:p>
    <w:p w14:paraId="61C91AFA" w14:textId="77777777" w:rsidR="00617AB6" w:rsidRPr="002C3012" w:rsidRDefault="00617AB6">
      <w:pPr>
        <w:pStyle w:val="Bullet"/>
        <w:numPr>
          <w:ilvl w:val="0"/>
          <w:numId w:val="16"/>
        </w:numPr>
        <w:spacing w:line="288" w:lineRule="auto"/>
        <w:rPr>
          <w:rFonts w:cs="Arial"/>
        </w:rPr>
      </w:pPr>
      <w:r w:rsidRPr="002C3012">
        <w:rPr>
          <w:rFonts w:cs="Arial"/>
        </w:rPr>
        <w:t>Value:</w:t>
      </w:r>
      <w:r w:rsidRPr="002C3012">
        <w:rPr>
          <w:rFonts w:cs="Arial"/>
        </w:rPr>
        <w:tab/>
      </w:r>
      <w:r w:rsidRPr="002C3012">
        <w:rPr>
          <w:rFonts w:cs="Arial"/>
        </w:rPr>
        <w:tab/>
      </w:r>
      <w:r w:rsidRPr="002C3012">
        <w:rPr>
          <w:rFonts w:cs="Arial"/>
        </w:rPr>
        <w:tab/>
        <w:t xml:space="preserve">£10k – £100k </w:t>
      </w:r>
    </w:p>
    <w:p w14:paraId="7B1CD6BD" w14:textId="67B97E1B" w:rsidR="00617AB6" w:rsidRPr="002C3012" w:rsidRDefault="00617AB6">
      <w:pPr>
        <w:pStyle w:val="Bullet"/>
        <w:numPr>
          <w:ilvl w:val="0"/>
          <w:numId w:val="16"/>
        </w:numPr>
        <w:spacing w:line="288" w:lineRule="auto"/>
        <w:rPr>
          <w:rFonts w:cs="Arial"/>
        </w:rPr>
      </w:pPr>
      <w:proofErr w:type="gramStart"/>
      <w:r w:rsidRPr="002C3012">
        <w:rPr>
          <w:rFonts w:cs="Arial"/>
        </w:rPr>
        <w:t>Example</w:t>
      </w:r>
      <w:proofErr w:type="gramEnd"/>
      <w:r w:rsidRPr="002C3012">
        <w:rPr>
          <w:rFonts w:cs="Arial"/>
        </w:rPr>
        <w:t xml:space="preserve"> spend:</w:t>
      </w:r>
      <w:r w:rsidRPr="002C3012">
        <w:rPr>
          <w:rFonts w:cs="Arial"/>
        </w:rPr>
        <w:tab/>
        <w:t xml:space="preserve">feasibility costs, equipment, </w:t>
      </w:r>
      <w:r w:rsidR="00272B27" w:rsidRPr="002C3012">
        <w:rPr>
          <w:rFonts w:cs="Arial"/>
        </w:rPr>
        <w:t>adjustments,</w:t>
      </w:r>
      <w:r w:rsidRPr="002C3012">
        <w:rPr>
          <w:rFonts w:cs="Arial"/>
        </w:rPr>
        <w:t xml:space="preserve"> and extensions to enhance </w:t>
      </w:r>
      <w:r w:rsidR="00833F0D" w:rsidRPr="002C3012">
        <w:rPr>
          <w:rFonts w:cs="Arial"/>
        </w:rPr>
        <w:tab/>
      </w:r>
      <w:r w:rsidR="00833F0D" w:rsidRPr="002C3012">
        <w:rPr>
          <w:rFonts w:cs="Arial"/>
        </w:rPr>
        <w:tab/>
      </w:r>
      <w:r w:rsidR="00833F0D" w:rsidRPr="002C3012">
        <w:rPr>
          <w:rFonts w:cs="Arial"/>
        </w:rPr>
        <w:tab/>
      </w:r>
      <w:r w:rsidRPr="002C3012">
        <w:rPr>
          <w:rFonts w:cs="Arial"/>
        </w:rPr>
        <w:t xml:space="preserve">resilience and outputs </w:t>
      </w:r>
      <w:r w:rsidRPr="002C3012">
        <w:rPr>
          <w:rFonts w:cs="Arial"/>
        </w:rPr>
        <w:tab/>
      </w:r>
    </w:p>
    <w:p w14:paraId="1C66FC69" w14:textId="4ACD0AC3" w:rsidR="00617AB6" w:rsidRPr="002C3012" w:rsidRDefault="00617AB6">
      <w:pPr>
        <w:pStyle w:val="Bullet"/>
        <w:numPr>
          <w:ilvl w:val="0"/>
          <w:numId w:val="16"/>
        </w:numPr>
        <w:spacing w:line="288" w:lineRule="auto"/>
        <w:rPr>
          <w:rFonts w:cs="Arial"/>
        </w:rPr>
      </w:pPr>
      <w:r w:rsidRPr="002C3012">
        <w:rPr>
          <w:rFonts w:cs="Arial"/>
        </w:rPr>
        <w:t>Match funding:</w:t>
      </w:r>
      <w:r w:rsidRPr="002C3012">
        <w:rPr>
          <w:rFonts w:cs="Arial"/>
        </w:rPr>
        <w:tab/>
        <w:t>50%</w:t>
      </w:r>
      <w:r w:rsidR="00D816AE" w:rsidRPr="002C3012">
        <w:rPr>
          <w:rFonts w:cs="Arial"/>
        </w:rPr>
        <w:t xml:space="preserve">, although </w:t>
      </w:r>
      <w:r w:rsidR="00C50B4B" w:rsidRPr="002C3012">
        <w:rPr>
          <w:rFonts w:cs="Arial"/>
        </w:rPr>
        <w:t xml:space="preserve">less than 50% and potentially no match funding would be </w:t>
      </w:r>
      <w:r w:rsidR="00833F0D" w:rsidRPr="002C3012">
        <w:rPr>
          <w:rFonts w:cs="Arial"/>
        </w:rPr>
        <w:tab/>
      </w:r>
      <w:r w:rsidR="00833F0D" w:rsidRPr="002C3012">
        <w:rPr>
          <w:rFonts w:cs="Arial"/>
        </w:rPr>
        <w:tab/>
      </w:r>
      <w:r w:rsidR="00833F0D" w:rsidRPr="002C3012">
        <w:rPr>
          <w:rFonts w:cs="Arial"/>
        </w:rPr>
        <w:tab/>
      </w:r>
      <w:r w:rsidR="00C50B4B" w:rsidRPr="002C3012">
        <w:rPr>
          <w:rFonts w:cs="Arial"/>
        </w:rPr>
        <w:t xml:space="preserve">considered for small capital </w:t>
      </w:r>
      <w:r w:rsidR="00D816AE" w:rsidRPr="002C3012">
        <w:rPr>
          <w:rFonts w:cs="Arial"/>
        </w:rPr>
        <w:t>grants for developing projects</w:t>
      </w:r>
      <w:r w:rsidR="00C50B4B" w:rsidRPr="002C3012">
        <w:rPr>
          <w:rFonts w:cs="Arial"/>
        </w:rPr>
        <w:t xml:space="preserve"> </w:t>
      </w:r>
    </w:p>
    <w:p w14:paraId="35EE036A" w14:textId="3C6478E8" w:rsidR="00617AB6" w:rsidRPr="002C3012" w:rsidRDefault="00617AB6">
      <w:pPr>
        <w:pStyle w:val="Bullet"/>
        <w:numPr>
          <w:ilvl w:val="0"/>
          <w:numId w:val="16"/>
        </w:numPr>
        <w:spacing w:line="288" w:lineRule="auto"/>
        <w:rPr>
          <w:rFonts w:cs="Arial"/>
        </w:rPr>
      </w:pPr>
      <w:r w:rsidRPr="002C3012">
        <w:rPr>
          <w:rFonts w:cs="Arial"/>
        </w:rPr>
        <w:t>Security:</w:t>
      </w:r>
      <w:r w:rsidRPr="002C3012">
        <w:rPr>
          <w:rFonts w:cs="Arial"/>
        </w:rPr>
        <w:tab/>
      </w:r>
      <w:r w:rsidR="00833F0D" w:rsidRPr="002C3012">
        <w:rPr>
          <w:rFonts w:cs="Arial"/>
        </w:rPr>
        <w:tab/>
      </w:r>
      <w:r w:rsidR="00833F0D" w:rsidRPr="002C3012">
        <w:rPr>
          <w:rFonts w:cs="Arial"/>
        </w:rPr>
        <w:tab/>
      </w:r>
      <w:r w:rsidRPr="002C3012">
        <w:rPr>
          <w:rFonts w:cs="Arial"/>
        </w:rPr>
        <w:t>none</w:t>
      </w:r>
    </w:p>
    <w:p w14:paraId="7F1134F9" w14:textId="5215DA07" w:rsidR="00750119" w:rsidRPr="002C3012" w:rsidRDefault="00750119">
      <w:pPr>
        <w:pStyle w:val="Bullet"/>
        <w:numPr>
          <w:ilvl w:val="0"/>
          <w:numId w:val="16"/>
        </w:numPr>
        <w:spacing w:line="288" w:lineRule="auto"/>
        <w:rPr>
          <w:rFonts w:cs="Arial"/>
        </w:rPr>
      </w:pPr>
      <w:r w:rsidRPr="002C3012">
        <w:rPr>
          <w:rFonts w:cs="Arial"/>
        </w:rPr>
        <w:t>Grant Period:</w:t>
      </w:r>
      <w:r w:rsidRPr="002C3012">
        <w:rPr>
          <w:rFonts w:cs="Arial"/>
        </w:rPr>
        <w:tab/>
        <w:t>5-years</w:t>
      </w:r>
    </w:p>
    <w:p w14:paraId="1DB34B42" w14:textId="77777777" w:rsidR="009912AE" w:rsidRPr="002C3012" w:rsidRDefault="009912AE" w:rsidP="00DF569E">
      <w:pPr>
        <w:pStyle w:val="Bullet"/>
        <w:numPr>
          <w:ilvl w:val="0"/>
          <w:numId w:val="0"/>
        </w:numPr>
        <w:spacing w:line="288" w:lineRule="auto"/>
        <w:ind w:left="567" w:hanging="567"/>
        <w:rPr>
          <w:rFonts w:cs="Arial"/>
        </w:rPr>
      </w:pPr>
    </w:p>
    <w:p w14:paraId="640A3CBB" w14:textId="5D0A6CF5" w:rsidR="00492379" w:rsidRPr="002C3012" w:rsidRDefault="00492379">
      <w:pPr>
        <w:rPr>
          <w:rFonts w:ascii="Arial" w:hAnsi="Arial" w:cs="Arial"/>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9912AE" w:rsidRPr="002C3012" w14:paraId="57A7E644" w14:textId="77777777" w:rsidTr="00DF569E">
        <w:tc>
          <w:tcPr>
            <w:tcW w:w="8497" w:type="dxa"/>
          </w:tcPr>
          <w:p w14:paraId="31E274CF" w14:textId="2606C99E" w:rsidR="009912AE" w:rsidRPr="002C3012" w:rsidRDefault="009912AE" w:rsidP="007055BA">
            <w:pPr>
              <w:pStyle w:val="Sub-HeadingInline"/>
              <w:spacing w:before="0" w:line="288" w:lineRule="auto"/>
              <w:rPr>
                <w:color w:val="000000" w:themeColor="text1"/>
              </w:rPr>
            </w:pPr>
            <w:r w:rsidRPr="002C3012">
              <w:rPr>
                <w:color w:val="000000" w:themeColor="text1"/>
              </w:rPr>
              <w:t xml:space="preserve">Concept Development Grants  </w:t>
            </w:r>
          </w:p>
        </w:tc>
      </w:tr>
    </w:tbl>
    <w:p w14:paraId="5F3999F7" w14:textId="1519B991" w:rsidR="009912AE" w:rsidRPr="002C3012" w:rsidRDefault="009912AE" w:rsidP="00E602B4">
      <w:pPr>
        <w:spacing w:before="280" w:after="140" w:line="288" w:lineRule="auto"/>
        <w:ind w:left="2160" w:hanging="2160"/>
        <w:rPr>
          <w:rFonts w:ascii="Arial" w:hAnsi="Arial" w:cs="Arial"/>
          <w:color w:val="000000" w:themeColor="text1"/>
          <w:sz w:val="22"/>
          <w:szCs w:val="22"/>
        </w:rPr>
      </w:pPr>
      <w:r w:rsidRPr="002C3012">
        <w:rPr>
          <w:rFonts w:ascii="Arial" w:hAnsi="Arial" w:cs="Arial"/>
          <w:color w:val="000000" w:themeColor="text1"/>
          <w:sz w:val="22"/>
          <w:szCs w:val="22"/>
        </w:rPr>
        <w:t>Key information:</w:t>
      </w:r>
      <w:r w:rsidR="00E01223" w:rsidRPr="002C3012">
        <w:rPr>
          <w:rFonts w:ascii="Arial" w:hAnsi="Arial" w:cs="Arial"/>
          <w:color w:val="000000" w:themeColor="text1"/>
          <w:sz w:val="22"/>
          <w:szCs w:val="22"/>
        </w:rPr>
        <w:tab/>
      </w:r>
      <w:r w:rsidR="00E602B4" w:rsidRPr="002C3012">
        <w:rPr>
          <w:rFonts w:ascii="Arial" w:hAnsi="Arial" w:cs="Arial"/>
          <w:color w:val="000000" w:themeColor="text1"/>
          <w:sz w:val="22"/>
          <w:szCs w:val="22"/>
        </w:rPr>
        <w:t>Projects with a compelling case that are at an early stage of development with a funding gap for preliminary feasibility costs such as architectural work that may lead to the project being ready for larger scale investment</w:t>
      </w:r>
    </w:p>
    <w:p w14:paraId="2C5B52B1" w14:textId="32C70A48" w:rsidR="00A359FB" w:rsidRPr="002C3012" w:rsidRDefault="009912AE" w:rsidP="00690EA3">
      <w:pPr>
        <w:pStyle w:val="Bullet"/>
        <w:numPr>
          <w:ilvl w:val="0"/>
          <w:numId w:val="0"/>
        </w:numPr>
        <w:spacing w:line="288" w:lineRule="auto"/>
        <w:ind w:left="2160" w:hanging="2160"/>
        <w:rPr>
          <w:rFonts w:cs="Arial"/>
        </w:rPr>
      </w:pPr>
      <w:r w:rsidRPr="002C3012">
        <w:rPr>
          <w:rFonts w:cs="Arial"/>
        </w:rPr>
        <w:t>Anticipated uses:</w:t>
      </w:r>
      <w:r w:rsidRPr="002C3012">
        <w:rPr>
          <w:rFonts w:cs="Arial"/>
        </w:rPr>
        <w:tab/>
      </w:r>
      <w:r w:rsidR="006513B0" w:rsidRPr="002C3012">
        <w:rPr>
          <w:rFonts w:cs="Arial"/>
        </w:rPr>
        <w:t>S</w:t>
      </w:r>
      <w:r w:rsidR="023FFEEA" w:rsidRPr="002C3012">
        <w:rPr>
          <w:rFonts w:cs="Arial"/>
        </w:rPr>
        <w:t xml:space="preserve">upporting organisations to come up with innovative concepts and ideas on the development of a workspace project – for example, in </w:t>
      </w:r>
      <w:r w:rsidR="00A359FB" w:rsidRPr="002C3012">
        <w:rPr>
          <w:rFonts w:cs="Arial"/>
        </w:rPr>
        <w:t>previous rounds</w:t>
      </w:r>
      <w:r w:rsidR="023FFEEA" w:rsidRPr="002C3012">
        <w:rPr>
          <w:rFonts w:cs="Arial"/>
        </w:rPr>
        <w:t xml:space="preserve"> there were some innovative, highly industry specific </w:t>
      </w:r>
      <w:r w:rsidR="00CE0209" w:rsidRPr="002C3012">
        <w:rPr>
          <w:rFonts w:cs="Arial"/>
        </w:rPr>
        <w:t>focused</w:t>
      </w:r>
      <w:r w:rsidR="023FFEEA" w:rsidRPr="002C3012">
        <w:rPr>
          <w:rFonts w:cs="Arial"/>
        </w:rPr>
        <w:t xml:space="preserve"> projects that came forward (e.g.</w:t>
      </w:r>
      <w:r w:rsidR="003E3393" w:rsidRPr="002C3012">
        <w:rPr>
          <w:rFonts w:cs="Arial"/>
        </w:rPr>
        <w:t>,</w:t>
      </w:r>
      <w:r w:rsidR="023FFEEA" w:rsidRPr="002C3012">
        <w:rPr>
          <w:rFonts w:cs="Arial"/>
        </w:rPr>
        <w:t xml:space="preserve"> Sustainable Workspaces </w:t>
      </w:r>
      <w:r w:rsidR="00A359FB" w:rsidRPr="002C3012">
        <w:rPr>
          <w:rFonts w:cs="Arial"/>
        </w:rPr>
        <w:t>clean</w:t>
      </w:r>
      <w:r w:rsidR="0019676B" w:rsidRPr="002C3012">
        <w:rPr>
          <w:rFonts w:cs="Arial"/>
        </w:rPr>
        <w:t xml:space="preserve"> </w:t>
      </w:r>
      <w:r w:rsidR="00A359FB" w:rsidRPr="002C3012">
        <w:rPr>
          <w:rFonts w:cs="Arial"/>
        </w:rPr>
        <w:t>tech</w:t>
      </w:r>
      <w:r w:rsidR="023FFEEA" w:rsidRPr="002C3012">
        <w:rPr>
          <w:rFonts w:cs="Arial"/>
        </w:rPr>
        <w:t xml:space="preserve"> space at County Hall</w:t>
      </w:r>
      <w:r w:rsidR="00161DB6" w:rsidRPr="002C3012">
        <w:rPr>
          <w:rFonts w:cs="Arial"/>
        </w:rPr>
        <w:t xml:space="preserve"> and Rambert</w:t>
      </w:r>
      <w:r w:rsidR="00816670" w:rsidRPr="002C3012">
        <w:rPr>
          <w:rFonts w:cs="Arial"/>
        </w:rPr>
        <w:t>’s dance sector focused workspace in their building</w:t>
      </w:r>
      <w:r w:rsidR="00214374" w:rsidRPr="002C3012">
        <w:rPr>
          <w:rFonts w:cs="Arial"/>
        </w:rPr>
        <w:t xml:space="preserve"> on</w:t>
      </w:r>
      <w:r w:rsidR="00A359FB" w:rsidRPr="002C3012">
        <w:rPr>
          <w:rFonts w:cs="Arial"/>
        </w:rPr>
        <w:t xml:space="preserve"> the</w:t>
      </w:r>
      <w:r w:rsidR="00214374" w:rsidRPr="002C3012">
        <w:rPr>
          <w:rFonts w:cs="Arial"/>
        </w:rPr>
        <w:t xml:space="preserve"> South Bank</w:t>
      </w:r>
      <w:r w:rsidR="023FFEEA" w:rsidRPr="002C3012">
        <w:rPr>
          <w:rFonts w:cs="Arial"/>
        </w:rPr>
        <w:t>). We’re interested in other niche approaches, for example, more music facilities and more space to cater for the different needs of performing arts, as well as spaces that find new ways to connect young people and business. With a view to bringing forward projects th</w:t>
      </w:r>
      <w:r w:rsidR="008C6FC3" w:rsidRPr="002C3012">
        <w:rPr>
          <w:rFonts w:cs="Arial"/>
        </w:rPr>
        <w:t>a</w:t>
      </w:r>
      <w:r w:rsidR="023FFEEA" w:rsidRPr="002C3012">
        <w:rPr>
          <w:rFonts w:cs="Arial"/>
        </w:rPr>
        <w:t xml:space="preserve">t could be funded and realised through future rounds of the Future Workspace Fund, concept development grants will be feasibility orientated – potentially encompassing demand analysis; indicative drawings; business planning; site options. </w:t>
      </w:r>
    </w:p>
    <w:p w14:paraId="2EB4C22B" w14:textId="27509A15" w:rsidR="009912AE" w:rsidRPr="002C3012" w:rsidRDefault="009912AE">
      <w:pPr>
        <w:pStyle w:val="Bullet"/>
        <w:numPr>
          <w:ilvl w:val="0"/>
          <w:numId w:val="16"/>
        </w:numPr>
        <w:spacing w:line="288" w:lineRule="auto"/>
        <w:rPr>
          <w:rFonts w:cs="Arial"/>
        </w:rPr>
      </w:pPr>
      <w:r w:rsidRPr="002C3012">
        <w:rPr>
          <w:rFonts w:cs="Arial"/>
        </w:rPr>
        <w:t>Value:</w:t>
      </w:r>
      <w:r w:rsidRPr="002C3012">
        <w:rPr>
          <w:rFonts w:cs="Arial"/>
        </w:rPr>
        <w:tab/>
      </w:r>
      <w:r w:rsidR="00A359FB" w:rsidRPr="002C3012">
        <w:rPr>
          <w:rFonts w:cs="Arial"/>
        </w:rPr>
        <w:tab/>
      </w:r>
      <w:r w:rsidR="00A359FB" w:rsidRPr="002C3012">
        <w:rPr>
          <w:rFonts w:cs="Arial"/>
        </w:rPr>
        <w:tab/>
      </w:r>
      <w:r w:rsidR="005E4F26" w:rsidRPr="002C3012">
        <w:rPr>
          <w:rFonts w:cs="Arial"/>
        </w:rPr>
        <w:t>up to £20k</w:t>
      </w:r>
      <w:r w:rsidRPr="002C3012">
        <w:rPr>
          <w:rFonts w:cs="Arial"/>
        </w:rPr>
        <w:t xml:space="preserve"> </w:t>
      </w:r>
    </w:p>
    <w:p w14:paraId="6789C130" w14:textId="20AD7A7D" w:rsidR="009912AE" w:rsidRPr="002C3012" w:rsidRDefault="009912AE">
      <w:pPr>
        <w:pStyle w:val="Bullet"/>
        <w:numPr>
          <w:ilvl w:val="0"/>
          <w:numId w:val="16"/>
        </w:numPr>
        <w:spacing w:line="288" w:lineRule="auto"/>
        <w:rPr>
          <w:rFonts w:cs="Arial"/>
        </w:rPr>
      </w:pPr>
      <w:proofErr w:type="gramStart"/>
      <w:r w:rsidRPr="002C3012">
        <w:rPr>
          <w:rFonts w:cs="Arial"/>
        </w:rPr>
        <w:t>Example</w:t>
      </w:r>
      <w:proofErr w:type="gramEnd"/>
      <w:r w:rsidRPr="002C3012">
        <w:rPr>
          <w:rFonts w:cs="Arial"/>
        </w:rPr>
        <w:t xml:space="preserve"> spend:</w:t>
      </w:r>
      <w:r w:rsidRPr="002C3012">
        <w:rPr>
          <w:rFonts w:cs="Arial"/>
        </w:rPr>
        <w:tab/>
      </w:r>
      <w:r w:rsidR="001E6E41" w:rsidRPr="002C3012">
        <w:rPr>
          <w:rFonts w:cs="Arial"/>
        </w:rPr>
        <w:t xml:space="preserve">capital costs </w:t>
      </w:r>
      <w:r w:rsidR="00D57746" w:rsidRPr="002C3012">
        <w:rPr>
          <w:rFonts w:cs="Arial"/>
        </w:rPr>
        <w:t xml:space="preserve">such as </w:t>
      </w:r>
      <w:r w:rsidRPr="002C3012">
        <w:rPr>
          <w:rFonts w:cs="Arial"/>
        </w:rPr>
        <w:t>feasibility costs</w:t>
      </w:r>
      <w:r w:rsidRPr="002C3012">
        <w:rPr>
          <w:rFonts w:cs="Arial"/>
        </w:rPr>
        <w:tab/>
      </w:r>
    </w:p>
    <w:p w14:paraId="2AC538EA" w14:textId="412EF26F" w:rsidR="009912AE" w:rsidRPr="002C3012" w:rsidRDefault="009912AE">
      <w:pPr>
        <w:pStyle w:val="Bullet"/>
        <w:numPr>
          <w:ilvl w:val="0"/>
          <w:numId w:val="16"/>
        </w:numPr>
        <w:spacing w:line="288" w:lineRule="auto"/>
        <w:rPr>
          <w:rFonts w:cs="Arial"/>
        </w:rPr>
      </w:pPr>
      <w:r w:rsidRPr="002C3012">
        <w:rPr>
          <w:rFonts w:cs="Arial"/>
        </w:rPr>
        <w:t>Match funding:</w:t>
      </w:r>
      <w:r w:rsidRPr="002C3012">
        <w:rPr>
          <w:rFonts w:cs="Arial"/>
        </w:rPr>
        <w:tab/>
      </w:r>
      <w:r w:rsidR="00EA3ADF" w:rsidRPr="002C3012">
        <w:rPr>
          <w:rFonts w:cs="Arial"/>
        </w:rPr>
        <w:t>not required</w:t>
      </w:r>
    </w:p>
    <w:p w14:paraId="6B2520C1" w14:textId="059F33CF" w:rsidR="009912AE" w:rsidRPr="002C3012" w:rsidRDefault="009912AE">
      <w:pPr>
        <w:pStyle w:val="Bullet"/>
        <w:numPr>
          <w:ilvl w:val="0"/>
          <w:numId w:val="16"/>
        </w:numPr>
        <w:spacing w:line="288" w:lineRule="auto"/>
        <w:rPr>
          <w:rFonts w:cs="Arial"/>
        </w:rPr>
      </w:pPr>
      <w:r w:rsidRPr="002C3012">
        <w:rPr>
          <w:rFonts w:cs="Arial"/>
        </w:rPr>
        <w:t>Security:</w:t>
      </w:r>
      <w:r w:rsidRPr="002C3012">
        <w:rPr>
          <w:rFonts w:cs="Arial"/>
        </w:rPr>
        <w:tab/>
      </w:r>
      <w:r w:rsidR="00A359FB" w:rsidRPr="002C3012">
        <w:rPr>
          <w:rFonts w:cs="Arial"/>
        </w:rPr>
        <w:tab/>
      </w:r>
      <w:r w:rsidR="00A359FB" w:rsidRPr="002C3012">
        <w:rPr>
          <w:rFonts w:cs="Arial"/>
        </w:rPr>
        <w:tab/>
      </w:r>
      <w:r w:rsidRPr="002C3012">
        <w:rPr>
          <w:rFonts w:cs="Arial"/>
        </w:rPr>
        <w:t>none</w:t>
      </w:r>
    </w:p>
    <w:p w14:paraId="0A666B5A" w14:textId="4D1C3E58" w:rsidR="009912AE" w:rsidRPr="002C3012" w:rsidRDefault="009912AE">
      <w:pPr>
        <w:pStyle w:val="Bullet"/>
        <w:numPr>
          <w:ilvl w:val="0"/>
          <w:numId w:val="16"/>
        </w:numPr>
        <w:spacing w:line="288" w:lineRule="auto"/>
        <w:rPr>
          <w:rFonts w:cs="Arial"/>
        </w:rPr>
      </w:pPr>
      <w:r w:rsidRPr="002C3012">
        <w:rPr>
          <w:rFonts w:cs="Arial"/>
        </w:rPr>
        <w:t>Grant Period:</w:t>
      </w:r>
      <w:r w:rsidRPr="002C3012">
        <w:rPr>
          <w:rFonts w:cs="Arial"/>
        </w:rPr>
        <w:tab/>
      </w:r>
      <w:r w:rsidR="000E6730" w:rsidRPr="002C3012">
        <w:rPr>
          <w:rFonts w:cs="Arial"/>
        </w:rPr>
        <w:t>period in which the work is carried out</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7F74F2CA" w14:textId="77777777" w:rsidTr="0019676B">
        <w:tc>
          <w:tcPr>
            <w:tcW w:w="8497" w:type="dxa"/>
          </w:tcPr>
          <w:p w14:paraId="03AF8459" w14:textId="77777777" w:rsidR="00617AB6" w:rsidRPr="002C3012" w:rsidRDefault="00617AB6" w:rsidP="00AF4B7F">
            <w:pPr>
              <w:pStyle w:val="Sub-HeadingInline"/>
              <w:rPr>
                <w:color w:val="000000" w:themeColor="text1"/>
              </w:rPr>
            </w:pPr>
            <w:r w:rsidRPr="002C3012">
              <w:rPr>
                <w:color w:val="000000" w:themeColor="text1"/>
              </w:rPr>
              <w:t xml:space="preserve">Approach to risk </w:t>
            </w:r>
          </w:p>
        </w:tc>
      </w:tr>
    </w:tbl>
    <w:p w14:paraId="449332E2" w14:textId="77777777" w:rsidR="00617AB6" w:rsidRPr="002C3012" w:rsidRDefault="00617AB6" w:rsidP="0019676B">
      <w:pPr>
        <w:spacing w:before="280" w:line="288" w:lineRule="auto"/>
        <w:rPr>
          <w:rFonts w:ascii="Arial" w:hAnsi="Arial" w:cs="Arial"/>
          <w:color w:val="000000" w:themeColor="text1"/>
          <w:sz w:val="22"/>
          <w:szCs w:val="22"/>
        </w:rPr>
      </w:pPr>
      <w:r w:rsidRPr="002C3012">
        <w:rPr>
          <w:rFonts w:ascii="Arial" w:hAnsi="Arial" w:cs="Arial"/>
          <w:color w:val="000000" w:themeColor="text1"/>
          <w:sz w:val="22"/>
          <w:szCs w:val="22"/>
        </w:rPr>
        <w:t>The Future Workspace Fund will be open to a degree of risk to increase chances of greater innovation and social and economic impacts, and in recognition that the fund is bridging funding gaps that the market isn’t filling on appropriate terms. However, the council will be managing risk in a carefully considered way as follows:</w:t>
      </w:r>
    </w:p>
    <w:p w14:paraId="5E13D98C" w14:textId="77777777" w:rsidR="00617AB6" w:rsidRPr="002C3012" w:rsidRDefault="00617AB6" w:rsidP="004F5E1B">
      <w:pPr>
        <w:pStyle w:val="ListStandard"/>
        <w:tabs>
          <w:tab w:val="clear" w:pos="993"/>
          <w:tab w:val="left" w:pos="1418"/>
        </w:tabs>
        <w:ind w:left="567" w:hanging="567"/>
        <w:rPr>
          <w:color w:val="000000" w:themeColor="text1"/>
        </w:rPr>
      </w:pPr>
      <w:r w:rsidRPr="002C3012">
        <w:rPr>
          <w:color w:val="000000" w:themeColor="text1"/>
        </w:rPr>
        <w:t xml:space="preserve">balancing allocation of funds towards workspace providers with a proven capability over first time or relatively new workspace </w:t>
      </w:r>
      <w:proofErr w:type="gramStart"/>
      <w:r w:rsidRPr="002C3012">
        <w:rPr>
          <w:color w:val="000000" w:themeColor="text1"/>
        </w:rPr>
        <w:t>providers;</w:t>
      </w:r>
      <w:proofErr w:type="gramEnd"/>
    </w:p>
    <w:p w14:paraId="3A8DBAB5" w14:textId="77777777" w:rsidR="00617AB6" w:rsidRPr="002C3012" w:rsidRDefault="00617AB6" w:rsidP="004F5E1B">
      <w:pPr>
        <w:pStyle w:val="ListStandard"/>
        <w:tabs>
          <w:tab w:val="clear" w:pos="993"/>
          <w:tab w:val="left" w:pos="1418"/>
        </w:tabs>
        <w:ind w:left="567" w:hanging="567"/>
        <w:rPr>
          <w:color w:val="000000" w:themeColor="text1"/>
        </w:rPr>
      </w:pPr>
      <w:r w:rsidRPr="002C3012">
        <w:rPr>
          <w:color w:val="000000" w:themeColor="text1"/>
        </w:rPr>
        <w:t xml:space="preserve">ensuring the right financial products are used for the right projects, including the use of small capital grants for feasibility work ahead of larger scale </w:t>
      </w:r>
      <w:proofErr w:type="gramStart"/>
      <w:r w:rsidRPr="002C3012">
        <w:rPr>
          <w:color w:val="000000" w:themeColor="text1"/>
        </w:rPr>
        <w:t>investment;</w:t>
      </w:r>
      <w:proofErr w:type="gramEnd"/>
    </w:p>
    <w:p w14:paraId="6A408C57" w14:textId="24EE9736" w:rsidR="00617AB6" w:rsidRPr="002C3012" w:rsidRDefault="00617AB6" w:rsidP="004F5E1B">
      <w:pPr>
        <w:pStyle w:val="ListStandard"/>
        <w:tabs>
          <w:tab w:val="clear" w:pos="993"/>
          <w:tab w:val="left" w:pos="1418"/>
        </w:tabs>
        <w:ind w:left="567" w:hanging="567"/>
        <w:rPr>
          <w:color w:val="000000" w:themeColor="text1"/>
        </w:rPr>
      </w:pPr>
      <w:r w:rsidRPr="002C3012">
        <w:rPr>
          <w:color w:val="000000" w:themeColor="text1"/>
        </w:rPr>
        <w:t>a clear preference for the council to take security and assessment process</w:t>
      </w:r>
      <w:r w:rsidR="00CD113F" w:rsidRPr="002C3012">
        <w:rPr>
          <w:color w:val="000000" w:themeColor="text1"/>
        </w:rPr>
        <w:t xml:space="preserve"> of</w:t>
      </w:r>
      <w:r w:rsidRPr="002C3012">
        <w:rPr>
          <w:color w:val="000000" w:themeColor="text1"/>
        </w:rPr>
        <w:t xml:space="preserve"> what security workspace providers are willing to </w:t>
      </w:r>
      <w:proofErr w:type="gramStart"/>
      <w:r w:rsidRPr="002C3012">
        <w:rPr>
          <w:color w:val="000000" w:themeColor="text1"/>
        </w:rPr>
        <w:t>offer;</w:t>
      </w:r>
      <w:proofErr w:type="gramEnd"/>
    </w:p>
    <w:p w14:paraId="4954D699" w14:textId="7DEC6B93" w:rsidR="00617AB6" w:rsidRPr="002C3012" w:rsidRDefault="00617AB6" w:rsidP="004F5E1B">
      <w:pPr>
        <w:pStyle w:val="ListStandard"/>
        <w:tabs>
          <w:tab w:val="clear" w:pos="993"/>
          <w:tab w:val="left" w:pos="1418"/>
        </w:tabs>
        <w:ind w:left="567" w:hanging="567"/>
        <w:rPr>
          <w:color w:val="000000" w:themeColor="text1"/>
        </w:rPr>
      </w:pPr>
      <w:r w:rsidRPr="002C3012">
        <w:rPr>
          <w:color w:val="000000" w:themeColor="text1"/>
        </w:rPr>
        <w:t xml:space="preserve">robust due diligence </w:t>
      </w:r>
      <w:r w:rsidR="00F944C1" w:rsidRPr="002C3012">
        <w:rPr>
          <w:color w:val="000000" w:themeColor="text1"/>
        </w:rPr>
        <w:t xml:space="preserve">on the </w:t>
      </w:r>
      <w:r w:rsidRPr="002C3012">
        <w:rPr>
          <w:color w:val="000000" w:themeColor="text1"/>
        </w:rPr>
        <w:t xml:space="preserve">project, </w:t>
      </w:r>
      <w:proofErr w:type="spellStart"/>
      <w:r w:rsidRPr="002C3012">
        <w:rPr>
          <w:color w:val="000000" w:themeColor="text1"/>
        </w:rPr>
        <w:t>organisation</w:t>
      </w:r>
      <w:proofErr w:type="spellEnd"/>
      <w:r w:rsidRPr="002C3012">
        <w:rPr>
          <w:color w:val="000000" w:themeColor="text1"/>
        </w:rPr>
        <w:t xml:space="preserve"> and team with a clear understanding of viable sizes and locations of the proposed workspaces; and,</w:t>
      </w:r>
    </w:p>
    <w:p w14:paraId="56B98220" w14:textId="77777777" w:rsidR="00617AB6" w:rsidRPr="002C3012" w:rsidRDefault="00617AB6" w:rsidP="004F5E1B">
      <w:pPr>
        <w:pStyle w:val="ListStandard"/>
        <w:tabs>
          <w:tab w:val="clear" w:pos="993"/>
          <w:tab w:val="left" w:pos="1418"/>
        </w:tabs>
        <w:ind w:left="567" w:hanging="567"/>
        <w:rPr>
          <w:color w:val="000000" w:themeColor="text1"/>
        </w:rPr>
      </w:pPr>
      <w:r w:rsidRPr="002C3012">
        <w:rPr>
          <w:color w:val="000000" w:themeColor="text1"/>
        </w:rPr>
        <w:lastRenderedPageBreak/>
        <w:t>assisting workspace providers supported with funding with other forms of support where possible, such as:</w:t>
      </w:r>
    </w:p>
    <w:p w14:paraId="25C1D799" w14:textId="77777777" w:rsidR="00617AB6" w:rsidRPr="002C3012" w:rsidRDefault="00617AB6">
      <w:pPr>
        <w:pStyle w:val="Bullet"/>
        <w:numPr>
          <w:ilvl w:val="1"/>
          <w:numId w:val="15"/>
        </w:numPr>
        <w:ind w:left="1080"/>
        <w:rPr>
          <w:rFonts w:cs="Arial"/>
        </w:rPr>
      </w:pPr>
      <w:r w:rsidRPr="002C3012">
        <w:rPr>
          <w:rFonts w:cs="Arial"/>
        </w:rPr>
        <w:t>helping workspaces embed within the borough and specific area within the borough they are located in (such as facilitating working relationships with local stakeholders and promoting their offer and outreaching to local businesses and residents</w:t>
      </w:r>
      <w:proofErr w:type="gramStart"/>
      <w:r w:rsidRPr="002C3012">
        <w:rPr>
          <w:rFonts w:cs="Arial"/>
        </w:rPr>
        <w:t>);</w:t>
      </w:r>
      <w:proofErr w:type="gramEnd"/>
    </w:p>
    <w:p w14:paraId="1878D77C" w14:textId="77777777" w:rsidR="00617AB6" w:rsidRPr="002C3012" w:rsidRDefault="00617AB6">
      <w:pPr>
        <w:pStyle w:val="Bullet"/>
        <w:numPr>
          <w:ilvl w:val="1"/>
          <w:numId w:val="15"/>
        </w:numPr>
        <w:ind w:left="1080"/>
        <w:rPr>
          <w:rFonts w:cs="Arial"/>
        </w:rPr>
      </w:pPr>
      <w:r w:rsidRPr="002C3012">
        <w:rPr>
          <w:rFonts w:cs="Arial"/>
        </w:rPr>
        <w:t>exploring inward investment opportunities to encourage strategic anchor organisations to move (and stay) close to the workspaces; and,</w:t>
      </w:r>
    </w:p>
    <w:p w14:paraId="6EEF6DC9" w14:textId="77777777" w:rsidR="00617AB6" w:rsidRPr="002C3012" w:rsidRDefault="00617AB6">
      <w:pPr>
        <w:pStyle w:val="Bullet"/>
        <w:numPr>
          <w:ilvl w:val="1"/>
          <w:numId w:val="15"/>
        </w:numPr>
        <w:ind w:left="1080"/>
        <w:rPr>
          <w:rFonts w:cs="Arial"/>
        </w:rPr>
      </w:pPr>
      <w:r w:rsidRPr="002C3012">
        <w:rPr>
          <w:rFonts w:cs="Arial"/>
        </w:rPr>
        <w:t>officers (and potentially a business coach) providing support to optimise the commercial and social/economic development outcomes of the workspace.</w:t>
      </w:r>
    </w:p>
    <w:p w14:paraId="19E6A8F2" w14:textId="324AB0AC" w:rsidR="00617AB6" w:rsidRPr="002C3012" w:rsidRDefault="00617AB6" w:rsidP="0019676B">
      <w:pPr>
        <w:jc w:val="center"/>
        <w:rPr>
          <w:rFonts w:ascii="Arial" w:hAnsi="Arial" w:cs="Arial"/>
          <w:b/>
          <w:bCs/>
          <w:color w:val="000000" w:themeColor="text1"/>
          <w:sz w:val="56"/>
          <w:szCs w:val="56"/>
        </w:rPr>
      </w:pPr>
    </w:p>
    <w:p w14:paraId="476F7CFE" w14:textId="77777777" w:rsidR="007C3E8A" w:rsidRPr="002C3012" w:rsidRDefault="007C3E8A">
      <w:pPr>
        <w:rPr>
          <w:rFonts w:ascii="Arial" w:hAnsi="Arial" w:cs="Arial"/>
          <w:b/>
          <w:bCs/>
          <w:color w:val="000000" w:themeColor="text1"/>
          <w:sz w:val="56"/>
          <w:szCs w:val="56"/>
        </w:rPr>
      </w:pPr>
      <w:r w:rsidRPr="002C3012">
        <w:rPr>
          <w:rFonts w:ascii="Arial" w:hAnsi="Arial" w:cs="Arial"/>
          <w:color w:val="000000" w:themeColor="text1"/>
        </w:rPr>
        <w:br w:type="page"/>
      </w:r>
    </w:p>
    <w:p w14:paraId="40EC0469" w14:textId="7745AFA0" w:rsidR="00617AB6" w:rsidRPr="002C3012" w:rsidRDefault="00617AB6" w:rsidP="00617AB6">
      <w:pPr>
        <w:pStyle w:val="Heading1"/>
        <w:tabs>
          <w:tab w:val="left" w:pos="851"/>
        </w:tabs>
        <w:ind w:left="426" w:hanging="426"/>
        <w:rPr>
          <w:color w:val="000000" w:themeColor="text1"/>
        </w:rPr>
      </w:pPr>
      <w:bookmarkStart w:id="15" w:name="_Toc171958467"/>
      <w:r w:rsidRPr="002C3012">
        <w:rPr>
          <w:color w:val="000000" w:themeColor="text1"/>
        </w:rPr>
        <w:lastRenderedPageBreak/>
        <w:t>How the funding works</w:t>
      </w:r>
      <w:bookmarkEnd w:id="15"/>
    </w:p>
    <w:p w14:paraId="1CEABD1C" w14:textId="5BB3E713" w:rsidR="00617AB6" w:rsidRPr="002C3012" w:rsidRDefault="00617AB6" w:rsidP="004F5E1B">
      <w:pPr>
        <w:pStyle w:val="Bullet"/>
        <w:numPr>
          <w:ilvl w:val="0"/>
          <w:numId w:val="0"/>
        </w:numPr>
        <w:spacing w:before="280"/>
        <w:rPr>
          <w:rFonts w:cs="Arial"/>
          <w:color w:val="000000" w:themeColor="text1"/>
        </w:rPr>
      </w:pPr>
      <w:r w:rsidRPr="002C3012">
        <w:rPr>
          <w:rFonts w:cs="Arial"/>
          <w:color w:val="000000" w:themeColor="text1"/>
          <w:sz w:val="28"/>
          <w:szCs w:val="28"/>
        </w:rPr>
        <w:t xml:space="preserve">Lambeth Council will allocate Future Workspace Fund finance via grant and loan funding agreements. A security agreement will be appended to funding agreement/s if applicable. Please note that the principles set out in this </w:t>
      </w:r>
      <w:r w:rsidR="006F3FF6" w:rsidRPr="002C3012">
        <w:rPr>
          <w:rFonts w:cs="Arial"/>
          <w:color w:val="000000" w:themeColor="text1"/>
          <w:sz w:val="28"/>
          <w:szCs w:val="28"/>
        </w:rPr>
        <w:t>p</w:t>
      </w:r>
      <w:r w:rsidRPr="002C3012">
        <w:rPr>
          <w:rFonts w:cs="Arial"/>
          <w:color w:val="000000" w:themeColor="text1"/>
          <w:sz w:val="28"/>
          <w:szCs w:val="28"/>
        </w:rPr>
        <w:t>rospectus are subject to contract and may change prior to entering into funding agreements.</w:t>
      </w:r>
      <w:r w:rsidR="004724D9" w:rsidRPr="002C3012">
        <w:rPr>
          <w:rFonts w:cs="Arial"/>
          <w:color w:val="000000" w:themeColor="text1"/>
          <w:sz w:val="28"/>
          <w:szCs w:val="28"/>
        </w:rPr>
        <w:t xml:space="preserve"> Template loan and</w:t>
      </w:r>
      <w:r w:rsidR="0072705B" w:rsidRPr="002C3012">
        <w:rPr>
          <w:rFonts w:cs="Arial"/>
          <w:color w:val="000000" w:themeColor="text1"/>
          <w:sz w:val="28"/>
          <w:szCs w:val="28"/>
        </w:rPr>
        <w:t xml:space="preserve"> grant</w:t>
      </w:r>
      <w:r w:rsidR="004724D9" w:rsidRPr="002C3012">
        <w:rPr>
          <w:rFonts w:cs="Arial"/>
          <w:color w:val="000000" w:themeColor="text1"/>
          <w:sz w:val="28"/>
          <w:szCs w:val="28"/>
        </w:rPr>
        <w:t xml:space="preserve"> </w:t>
      </w:r>
      <w:r w:rsidR="00270396" w:rsidRPr="002C3012">
        <w:rPr>
          <w:rFonts w:cs="Arial"/>
          <w:color w:val="000000" w:themeColor="text1"/>
          <w:sz w:val="28"/>
          <w:szCs w:val="28"/>
        </w:rPr>
        <w:t xml:space="preserve">term sheets and </w:t>
      </w:r>
      <w:r w:rsidR="004724D9" w:rsidRPr="002C3012">
        <w:rPr>
          <w:rFonts w:cs="Arial"/>
          <w:color w:val="000000" w:themeColor="text1"/>
          <w:sz w:val="28"/>
          <w:szCs w:val="28"/>
        </w:rPr>
        <w:t>agreements are available on request</w:t>
      </w:r>
      <w:r w:rsidR="00397A51" w:rsidRPr="002C3012">
        <w:rPr>
          <w:rFonts w:cs="Arial"/>
          <w:color w:val="000000" w:themeColor="text1"/>
          <w:sz w:val="28"/>
          <w:szCs w:val="28"/>
        </w:rPr>
        <w:t xml:space="preserve"> – please email </w:t>
      </w:r>
      <w:hyperlink r:id="rId25" w:history="1">
        <w:r w:rsidR="00397A51" w:rsidRPr="002C3012">
          <w:rPr>
            <w:rStyle w:val="Hyperlink"/>
            <w:rFonts w:cs="Arial"/>
            <w:sz w:val="28"/>
            <w:szCs w:val="28"/>
          </w:rPr>
          <w:t>futureworkspace@lambeth.gov.uk</w:t>
        </w:r>
      </w:hyperlink>
      <w:r w:rsidR="00397A51" w:rsidRPr="002C3012">
        <w:rPr>
          <w:rFonts w:cs="Arial"/>
          <w:color w:val="000000" w:themeColor="text1"/>
          <w:sz w:val="28"/>
          <w:szCs w:val="28"/>
        </w:rPr>
        <w:t xml:space="preserve"> to request copies</w:t>
      </w:r>
      <w:r w:rsidR="00397A51" w:rsidRPr="002C3012">
        <w:rPr>
          <w:rFonts w:cs="Arial"/>
          <w:color w:val="000000" w:themeColor="text1"/>
        </w:rPr>
        <w:t>.</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7A79C14E" w14:textId="77777777" w:rsidTr="0019676B">
        <w:tc>
          <w:tcPr>
            <w:tcW w:w="8497" w:type="dxa"/>
          </w:tcPr>
          <w:p w14:paraId="7465A50C" w14:textId="77777777" w:rsidR="00617AB6" w:rsidRPr="002C3012" w:rsidRDefault="00617AB6" w:rsidP="00AF4B7F">
            <w:pPr>
              <w:pStyle w:val="Sub-HeadingInline"/>
              <w:rPr>
                <w:color w:val="000000" w:themeColor="text1"/>
              </w:rPr>
            </w:pPr>
            <w:r w:rsidRPr="002C3012">
              <w:rPr>
                <w:color w:val="000000" w:themeColor="text1"/>
              </w:rPr>
              <w:t xml:space="preserve">Security </w:t>
            </w:r>
          </w:p>
        </w:tc>
      </w:tr>
    </w:tbl>
    <w:p w14:paraId="2BF9C898" w14:textId="77777777" w:rsidR="00617AB6" w:rsidRPr="002C3012" w:rsidRDefault="00617AB6" w:rsidP="0019676B">
      <w:pPr>
        <w:pStyle w:val="Bullet"/>
        <w:numPr>
          <w:ilvl w:val="0"/>
          <w:numId w:val="0"/>
        </w:numPr>
        <w:tabs>
          <w:tab w:val="clear" w:pos="1418"/>
        </w:tabs>
        <w:spacing w:line="288" w:lineRule="auto"/>
        <w:rPr>
          <w:rFonts w:cs="Arial"/>
          <w:color w:val="000000" w:themeColor="text1"/>
          <w:lang w:val="en-US"/>
        </w:rPr>
      </w:pPr>
      <w:r w:rsidRPr="002C3012">
        <w:rPr>
          <w:rFonts w:cs="Arial"/>
          <w:color w:val="000000" w:themeColor="text1"/>
        </w:rPr>
        <w:t>The Future Workspace Fund will seek an appropriate level of security wherever possible for loans guided by the following: </w:t>
      </w:r>
      <w:r w:rsidRPr="002C3012">
        <w:rPr>
          <w:rFonts w:cs="Arial"/>
          <w:color w:val="000000" w:themeColor="text1"/>
          <w:lang w:val="en-US"/>
        </w:rPr>
        <w:t>​</w:t>
      </w:r>
    </w:p>
    <w:p w14:paraId="2891416B" w14:textId="07146CF5" w:rsidR="00617AB6" w:rsidRPr="002C3012" w:rsidRDefault="00617AB6" w:rsidP="004F5E1B">
      <w:pPr>
        <w:pStyle w:val="ListStandard"/>
        <w:tabs>
          <w:tab w:val="clear" w:pos="993"/>
          <w:tab w:val="left" w:pos="1418"/>
        </w:tabs>
        <w:ind w:left="567" w:hanging="567"/>
        <w:rPr>
          <w:color w:val="000000" w:themeColor="text1"/>
        </w:rPr>
      </w:pPr>
      <w:r w:rsidRPr="002C3012">
        <w:rPr>
          <w:color w:val="000000" w:themeColor="text1"/>
        </w:rPr>
        <w:t>In projects where the workspace provider </w:t>
      </w:r>
      <w:r w:rsidRPr="002C3012">
        <w:rPr>
          <w:b/>
          <w:bCs/>
          <w:color w:val="000000" w:themeColor="text1"/>
        </w:rPr>
        <w:t>owns or has a long lease on the workspace of the property</w:t>
      </w:r>
      <w:r w:rsidRPr="002C3012">
        <w:rPr>
          <w:color w:val="000000" w:themeColor="text1"/>
        </w:rPr>
        <w:t xml:space="preserve">, security will be sought on loans and for grants of £250k+. Security for grants may take the form of a restriction on title, deed of covenant or charge for a period of 10 years (perhaps longer, </w:t>
      </w:r>
      <w:r w:rsidR="00B550E5" w:rsidRPr="002C3012">
        <w:rPr>
          <w:color w:val="000000" w:themeColor="text1"/>
        </w:rPr>
        <w:t>e.g.,</w:t>
      </w:r>
      <w:r w:rsidRPr="002C3012">
        <w:rPr>
          <w:color w:val="000000" w:themeColor="text1"/>
        </w:rPr>
        <w:t xml:space="preserve"> 20 years) that will require the property to be used as affordable and supportive workspace in the long-term.​</w:t>
      </w:r>
    </w:p>
    <w:p w14:paraId="6787634F" w14:textId="77777777" w:rsidR="00617AB6" w:rsidRPr="002C3012" w:rsidRDefault="00617AB6" w:rsidP="004F5E1B">
      <w:pPr>
        <w:pStyle w:val="ListStandard"/>
        <w:tabs>
          <w:tab w:val="clear" w:pos="993"/>
          <w:tab w:val="left" w:pos="1418"/>
        </w:tabs>
        <w:ind w:left="567" w:hanging="567"/>
        <w:rPr>
          <w:color w:val="000000" w:themeColor="text1"/>
        </w:rPr>
      </w:pPr>
      <w:r w:rsidRPr="002C3012">
        <w:rPr>
          <w:color w:val="000000" w:themeColor="text1"/>
        </w:rPr>
        <w:t>The Future Workspace Fund will consider lending up to 50% of the </w:t>
      </w:r>
      <w:r w:rsidRPr="002C3012">
        <w:rPr>
          <w:b/>
          <w:bCs/>
          <w:color w:val="000000" w:themeColor="text1"/>
        </w:rPr>
        <w:t>Gross Development Value</w:t>
      </w:r>
      <w:r w:rsidRPr="002C3012">
        <w:rPr>
          <w:color w:val="000000" w:themeColor="text1"/>
        </w:rPr>
        <w:t> of new workspaces (particularly for Bridging Capital Loans), which is the value of the property after the works have been completed​ and tenants are in place.</w:t>
      </w:r>
    </w:p>
    <w:p w14:paraId="4FF9CBCE" w14:textId="759F1232" w:rsidR="00617AB6" w:rsidRPr="002C3012" w:rsidRDefault="00617AB6" w:rsidP="004F5E1B">
      <w:pPr>
        <w:pStyle w:val="ListStandard"/>
        <w:tabs>
          <w:tab w:val="clear" w:pos="993"/>
          <w:tab w:val="left" w:pos="1418"/>
        </w:tabs>
        <w:ind w:left="567" w:hanging="567"/>
        <w:rPr>
          <w:color w:val="000000" w:themeColor="text1"/>
        </w:rPr>
      </w:pPr>
      <w:r w:rsidRPr="002C3012">
        <w:rPr>
          <w:color w:val="000000" w:themeColor="text1"/>
        </w:rPr>
        <w:t xml:space="preserve">Wherever possible we would seek </w:t>
      </w:r>
      <w:r w:rsidRPr="002C3012">
        <w:rPr>
          <w:b/>
          <w:bCs/>
          <w:color w:val="000000" w:themeColor="text1"/>
        </w:rPr>
        <w:t>first or joint lender position</w:t>
      </w:r>
      <w:r w:rsidRPr="002C3012">
        <w:rPr>
          <w:color w:val="000000" w:themeColor="text1"/>
        </w:rPr>
        <w:t xml:space="preserve">, however, it is anticipated that the council </w:t>
      </w:r>
      <w:r w:rsidR="0033593C" w:rsidRPr="002C3012">
        <w:rPr>
          <w:color w:val="000000" w:themeColor="text1"/>
        </w:rPr>
        <w:t xml:space="preserve">might </w:t>
      </w:r>
      <w:r w:rsidRPr="002C3012">
        <w:rPr>
          <w:color w:val="000000" w:themeColor="text1"/>
        </w:rPr>
        <w:t xml:space="preserve">be a subordinated junior lender for some loans, particularly in the case of Bridging Capital Loans. This is on the basis that </w:t>
      </w:r>
      <w:r w:rsidR="0033593C" w:rsidRPr="002C3012">
        <w:rPr>
          <w:color w:val="000000" w:themeColor="text1"/>
        </w:rPr>
        <w:t>the Bridging Capital L</w:t>
      </w:r>
      <w:r w:rsidRPr="002C3012">
        <w:rPr>
          <w:color w:val="000000" w:themeColor="text1"/>
        </w:rPr>
        <w:t>oan</w:t>
      </w:r>
      <w:r w:rsidR="0033593C" w:rsidRPr="002C3012">
        <w:rPr>
          <w:color w:val="000000" w:themeColor="text1"/>
        </w:rPr>
        <w:t>s are</w:t>
      </w:r>
      <w:r w:rsidRPr="002C3012">
        <w:rPr>
          <w:color w:val="000000" w:themeColor="text1"/>
        </w:rPr>
        <w:t xml:space="preserve"> aimed at leveraging bank finance which is anticipated to be a senior lender with high priority for payment in the case of default and call on the security. In such cases where the council is a junior lender, it may seek a restriction on title (to ensure long term use of the property as an affordable and supportive workspace), deed of covenant or charge for a period of 10-20 years as described above. ​</w:t>
      </w:r>
    </w:p>
    <w:p w14:paraId="3D0C6C36" w14:textId="5018FC96" w:rsidR="00617AB6" w:rsidRPr="002C3012" w:rsidRDefault="00617AB6" w:rsidP="004F5E1B">
      <w:pPr>
        <w:pStyle w:val="ListStandard"/>
        <w:tabs>
          <w:tab w:val="clear" w:pos="993"/>
          <w:tab w:val="left" w:pos="1418"/>
        </w:tabs>
        <w:ind w:left="567" w:hanging="567"/>
        <w:rPr>
          <w:color w:val="000000" w:themeColor="text1"/>
        </w:rPr>
      </w:pPr>
      <w:r w:rsidRPr="002C3012">
        <w:rPr>
          <w:color w:val="000000" w:themeColor="text1"/>
        </w:rPr>
        <w:t xml:space="preserve">Many workspace providers lease workspaces </w:t>
      </w:r>
      <w:r w:rsidR="0033593C" w:rsidRPr="002C3012">
        <w:rPr>
          <w:color w:val="000000" w:themeColor="text1"/>
        </w:rPr>
        <w:t xml:space="preserve">on a medium-term basis </w:t>
      </w:r>
      <w:r w:rsidRPr="002C3012">
        <w:rPr>
          <w:color w:val="000000" w:themeColor="text1"/>
        </w:rPr>
        <w:t>so their security </w:t>
      </w:r>
      <w:r w:rsidR="0033593C" w:rsidRPr="002C3012">
        <w:rPr>
          <w:color w:val="000000" w:themeColor="text1"/>
        </w:rPr>
        <w:t>might include</w:t>
      </w:r>
      <w:r w:rsidRPr="002C3012">
        <w:rPr>
          <w:color w:val="000000" w:themeColor="text1"/>
        </w:rPr>
        <w:t xml:space="preserve"> equipment in which case a </w:t>
      </w:r>
      <w:r w:rsidRPr="002C3012">
        <w:rPr>
          <w:b/>
          <w:bCs/>
          <w:color w:val="000000" w:themeColor="text1"/>
        </w:rPr>
        <w:t>charge on the equipment</w:t>
      </w:r>
      <w:r w:rsidRPr="002C3012">
        <w:rPr>
          <w:color w:val="000000" w:themeColor="text1"/>
        </w:rPr>
        <w:t> will be sought</w:t>
      </w:r>
      <w:r w:rsidR="0033593C" w:rsidRPr="002C3012">
        <w:rPr>
          <w:color w:val="000000" w:themeColor="text1"/>
        </w:rPr>
        <w:t xml:space="preserve"> rather than step in rights on a lease</w:t>
      </w:r>
      <w:r w:rsidRPr="002C3012">
        <w:rPr>
          <w:color w:val="000000" w:themeColor="text1"/>
        </w:rPr>
        <w:t xml:space="preserve">. That said, a cost-benefit judgement call will be made over the merits of taking a charge on equipment </w:t>
      </w:r>
      <w:r w:rsidR="0033593C" w:rsidRPr="002C3012">
        <w:rPr>
          <w:color w:val="000000" w:themeColor="text1"/>
        </w:rPr>
        <w:t>(</w:t>
      </w:r>
      <w:r w:rsidRPr="002C3012">
        <w:rPr>
          <w:color w:val="000000" w:themeColor="text1"/>
        </w:rPr>
        <w:t>and the like</w:t>
      </w:r>
      <w:r w:rsidR="0033593C" w:rsidRPr="002C3012">
        <w:rPr>
          <w:color w:val="000000" w:themeColor="text1"/>
        </w:rPr>
        <w:t>)</w:t>
      </w:r>
      <w:r w:rsidRPr="002C3012">
        <w:rPr>
          <w:color w:val="000000" w:themeColor="text1"/>
        </w:rPr>
        <w:t xml:space="preserve"> </w:t>
      </w:r>
      <w:r w:rsidR="0033593C" w:rsidRPr="002C3012">
        <w:rPr>
          <w:color w:val="000000" w:themeColor="text1"/>
        </w:rPr>
        <w:t>in balance with</w:t>
      </w:r>
      <w:r w:rsidRPr="002C3012">
        <w:rPr>
          <w:color w:val="000000" w:themeColor="text1"/>
        </w:rPr>
        <w:t xml:space="preserve"> potential delays to when funding can be drawn down</w:t>
      </w:r>
      <w:r w:rsidR="0033593C" w:rsidRPr="002C3012">
        <w:rPr>
          <w:color w:val="000000" w:themeColor="text1"/>
        </w:rPr>
        <w:t>, level of funding</w:t>
      </w:r>
      <w:r w:rsidRPr="002C3012">
        <w:rPr>
          <w:color w:val="000000" w:themeColor="text1"/>
        </w:rPr>
        <w:t xml:space="preserve"> and legal costs in enabling such a charge. ​</w:t>
      </w:r>
    </w:p>
    <w:p w14:paraId="20A02D4F" w14:textId="77777777" w:rsidR="00617AB6" w:rsidRPr="002C3012" w:rsidRDefault="00617AB6" w:rsidP="004F5E1B">
      <w:pPr>
        <w:pStyle w:val="ListStandard"/>
        <w:tabs>
          <w:tab w:val="clear" w:pos="993"/>
          <w:tab w:val="left" w:pos="1418"/>
        </w:tabs>
        <w:ind w:left="567" w:hanging="567"/>
        <w:rPr>
          <w:color w:val="000000" w:themeColor="text1"/>
        </w:rPr>
      </w:pPr>
      <w:r w:rsidRPr="002C3012">
        <w:rPr>
          <w:color w:val="000000" w:themeColor="text1"/>
        </w:rPr>
        <w:t>The council make a cost-benefit judgement on whether it will seek security on lower value investments.</w:t>
      </w:r>
    </w:p>
    <w:p w14:paraId="7F1BE692" w14:textId="77777777" w:rsidR="00A359FB" w:rsidRPr="002C3012" w:rsidRDefault="00A359FB" w:rsidP="00A359FB">
      <w:pPr>
        <w:pStyle w:val="Bullet"/>
        <w:numPr>
          <w:ilvl w:val="0"/>
          <w:numId w:val="0"/>
        </w:numPr>
        <w:spacing w:before="140" w:line="288" w:lineRule="auto"/>
        <w:ind w:left="589"/>
        <w:rPr>
          <w:rFonts w:cs="Arial"/>
          <w:color w:val="000000" w:themeColor="text1"/>
        </w:rPr>
      </w:pPr>
    </w:p>
    <w:p w14:paraId="729C0CFA" w14:textId="77777777" w:rsidR="005965D0" w:rsidRPr="002C3012" w:rsidRDefault="005965D0" w:rsidP="0019676B">
      <w:pPr>
        <w:pStyle w:val="Bullet"/>
        <w:numPr>
          <w:ilvl w:val="0"/>
          <w:numId w:val="0"/>
        </w:numPr>
        <w:spacing w:before="140" w:line="288" w:lineRule="auto"/>
        <w:ind w:left="589"/>
        <w:rPr>
          <w:rFonts w:cs="Arial"/>
          <w:color w:val="000000" w:themeColor="text1"/>
        </w:rPr>
      </w:pPr>
    </w:p>
    <w:p w14:paraId="14930F9E" w14:textId="77777777" w:rsidR="00A359FB" w:rsidRPr="002C3012" w:rsidDel="00A359FB" w:rsidRDefault="00A359FB" w:rsidP="0019676B">
      <w:pPr>
        <w:pStyle w:val="Bullet"/>
        <w:numPr>
          <w:ilvl w:val="0"/>
          <w:numId w:val="0"/>
        </w:numPr>
        <w:spacing w:before="140" w:line="288" w:lineRule="auto"/>
        <w:ind w:left="589"/>
        <w:rPr>
          <w:rFonts w:cs="Arial"/>
          <w:color w:val="000000" w:themeColor="text1"/>
        </w:rPr>
      </w:pPr>
    </w:p>
    <w:p w14:paraId="3BF6F36F" w14:textId="685A243F" w:rsidR="00617AB6" w:rsidRPr="002C3012" w:rsidRDefault="00617AB6" w:rsidP="00617AB6">
      <w:pPr>
        <w:rPr>
          <w:rFonts w:ascii="Arial" w:hAnsi="Arial" w:cs="Arial"/>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A359FB" w:rsidRPr="002C3012" w14:paraId="762624C7" w14:textId="77777777" w:rsidTr="0019676B">
        <w:tc>
          <w:tcPr>
            <w:tcW w:w="8497" w:type="dxa"/>
          </w:tcPr>
          <w:p w14:paraId="3B242EDA" w14:textId="1A913A02" w:rsidR="00A359FB" w:rsidRPr="002C3012" w:rsidRDefault="00A359FB" w:rsidP="00AF4B7F">
            <w:pPr>
              <w:pStyle w:val="Sub-HeadingInline"/>
              <w:spacing w:before="0"/>
              <w:rPr>
                <w:color w:val="000000" w:themeColor="text1"/>
              </w:rPr>
            </w:pPr>
            <w:r w:rsidRPr="002C3012">
              <w:rPr>
                <w:color w:val="000000" w:themeColor="text1"/>
              </w:rPr>
              <w:lastRenderedPageBreak/>
              <w:t>Interest rates</w:t>
            </w:r>
          </w:p>
        </w:tc>
      </w:tr>
    </w:tbl>
    <w:p w14:paraId="0941CF7C" w14:textId="7CDBEB3D" w:rsidR="00617AB6" w:rsidRPr="002C3012" w:rsidRDefault="00617AB6" w:rsidP="0019676B">
      <w:pPr>
        <w:pStyle w:val="Bullet"/>
        <w:numPr>
          <w:ilvl w:val="0"/>
          <w:numId w:val="0"/>
        </w:numPr>
        <w:spacing w:line="288" w:lineRule="auto"/>
        <w:rPr>
          <w:rFonts w:cs="Arial"/>
          <w:color w:val="000000" w:themeColor="text1"/>
        </w:rPr>
      </w:pPr>
      <w:r w:rsidRPr="002C3012">
        <w:rPr>
          <w:rFonts w:cs="Arial"/>
          <w:color w:val="000000" w:themeColor="text1"/>
        </w:rPr>
        <w:t>Interest rates as set out in Section 5 for the respective loan products are broadly aligned to market rates</w:t>
      </w:r>
      <w:r w:rsidR="0033593C" w:rsidRPr="002C3012">
        <w:rPr>
          <w:rFonts w:cs="Arial"/>
          <w:color w:val="000000" w:themeColor="text1"/>
        </w:rPr>
        <w:t xml:space="preserve"> as of</w:t>
      </w:r>
      <w:r w:rsidR="009B05CA" w:rsidRPr="002C3012">
        <w:rPr>
          <w:rFonts w:cs="Arial"/>
          <w:color w:val="000000" w:themeColor="text1"/>
        </w:rPr>
        <w:t xml:space="preserve"> the commencement of the Future Workspace Fund</w:t>
      </w:r>
      <w:r w:rsidRPr="002C3012">
        <w:rPr>
          <w:rFonts w:cs="Arial"/>
          <w:color w:val="000000" w:themeColor="text1"/>
        </w:rPr>
        <w:t>. The council would consider a different interest rate (such as a lower interest rate) if satisfactorily justified.</w:t>
      </w:r>
      <w:r w:rsidR="0033593C" w:rsidRPr="002C3012">
        <w:rPr>
          <w:rFonts w:cs="Arial"/>
          <w:color w:val="000000" w:themeColor="text1"/>
        </w:rPr>
        <w:t xml:space="preserve"> In certain circumstances, the council may require a higher interest rate</w:t>
      </w:r>
      <w:r w:rsidR="009B05CA" w:rsidRPr="002C3012">
        <w:rPr>
          <w:rFonts w:cs="Arial"/>
          <w:color w:val="000000" w:themeColor="text1"/>
        </w:rPr>
        <w:t>, such as to align with the interest rate of other funders</w:t>
      </w:r>
      <w:r w:rsidR="0033593C" w:rsidRPr="002C3012">
        <w:rPr>
          <w:rFonts w:cs="Arial"/>
          <w:color w:val="000000" w:themeColor="text1"/>
        </w:rPr>
        <w:t>.</w:t>
      </w:r>
    </w:p>
    <w:p w14:paraId="3CC17082" w14:textId="77777777" w:rsidR="00617AB6" w:rsidRPr="002C3012" w:rsidRDefault="00617AB6" w:rsidP="0019676B">
      <w:pPr>
        <w:pStyle w:val="Bullet"/>
        <w:numPr>
          <w:ilvl w:val="0"/>
          <w:numId w:val="0"/>
        </w:numPr>
        <w:spacing w:line="288" w:lineRule="auto"/>
        <w:rPr>
          <w:rFonts w:cs="Arial"/>
          <w:color w:val="000000" w:themeColor="text1"/>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567BA928" w14:textId="77777777" w:rsidTr="0019676B">
        <w:tc>
          <w:tcPr>
            <w:tcW w:w="8497" w:type="dxa"/>
          </w:tcPr>
          <w:p w14:paraId="6406085C" w14:textId="77777777" w:rsidR="00617AB6" w:rsidRPr="002C3012" w:rsidRDefault="00617AB6" w:rsidP="00AF4B7F">
            <w:pPr>
              <w:pStyle w:val="Sub-HeadingInline"/>
              <w:spacing w:before="0"/>
              <w:rPr>
                <w:color w:val="000000" w:themeColor="text1"/>
              </w:rPr>
            </w:pPr>
            <w:r w:rsidRPr="002C3012">
              <w:rPr>
                <w:color w:val="000000" w:themeColor="text1"/>
              </w:rPr>
              <w:t>Funding Offer Period</w:t>
            </w:r>
          </w:p>
        </w:tc>
      </w:tr>
    </w:tbl>
    <w:p w14:paraId="61154769" w14:textId="7FFF97D4" w:rsidR="00617AB6" w:rsidRPr="002C3012" w:rsidRDefault="00617AB6" w:rsidP="0019676B">
      <w:pPr>
        <w:spacing w:before="280" w:line="288" w:lineRule="auto"/>
        <w:rPr>
          <w:rFonts w:ascii="Arial" w:hAnsi="Arial" w:cs="Arial"/>
          <w:color w:val="000000" w:themeColor="text1"/>
          <w:sz w:val="22"/>
          <w:szCs w:val="22"/>
        </w:rPr>
      </w:pPr>
      <w:r w:rsidRPr="002C3012">
        <w:rPr>
          <w:rFonts w:ascii="Arial" w:hAnsi="Arial" w:cs="Arial"/>
          <w:color w:val="000000" w:themeColor="text1"/>
          <w:sz w:val="22"/>
          <w:szCs w:val="22"/>
        </w:rPr>
        <w:t xml:space="preserve">Whilst it is hoped that both </w:t>
      </w:r>
      <w:r w:rsidR="0033593C" w:rsidRPr="002C3012">
        <w:rPr>
          <w:rFonts w:ascii="Arial" w:hAnsi="Arial" w:cs="Arial"/>
          <w:color w:val="000000" w:themeColor="text1"/>
          <w:sz w:val="22"/>
          <w:szCs w:val="22"/>
        </w:rPr>
        <w:t xml:space="preserve">the council and successful applicants </w:t>
      </w:r>
      <w:r w:rsidRPr="002C3012">
        <w:rPr>
          <w:rFonts w:ascii="Arial" w:hAnsi="Arial" w:cs="Arial"/>
          <w:color w:val="000000" w:themeColor="text1"/>
          <w:sz w:val="22"/>
          <w:szCs w:val="22"/>
        </w:rPr>
        <w:t xml:space="preserve">will endeavour to enter into the funding agreement quickly, there </w:t>
      </w:r>
      <w:r w:rsidR="0033593C" w:rsidRPr="002C3012">
        <w:rPr>
          <w:rFonts w:ascii="Arial" w:hAnsi="Arial" w:cs="Arial"/>
          <w:color w:val="000000" w:themeColor="text1"/>
          <w:sz w:val="22"/>
          <w:szCs w:val="22"/>
        </w:rPr>
        <w:t>is likely to</w:t>
      </w:r>
      <w:r w:rsidRPr="002C3012">
        <w:rPr>
          <w:rFonts w:ascii="Arial" w:hAnsi="Arial" w:cs="Arial"/>
          <w:color w:val="000000" w:themeColor="text1"/>
          <w:sz w:val="22"/>
          <w:szCs w:val="22"/>
        </w:rPr>
        <w:t xml:space="preserve"> be a long-stop date of </w:t>
      </w:r>
      <w:r w:rsidR="00B550E5" w:rsidRPr="002C3012">
        <w:rPr>
          <w:rFonts w:ascii="Arial" w:hAnsi="Arial" w:cs="Arial"/>
          <w:color w:val="000000" w:themeColor="text1"/>
          <w:sz w:val="22"/>
          <w:szCs w:val="22"/>
        </w:rPr>
        <w:t xml:space="preserve">20 </w:t>
      </w:r>
      <w:r w:rsidR="003A3E3B" w:rsidRPr="002C3012">
        <w:rPr>
          <w:rFonts w:ascii="Arial" w:hAnsi="Arial" w:cs="Arial"/>
          <w:color w:val="000000" w:themeColor="text1"/>
          <w:sz w:val="22"/>
          <w:szCs w:val="22"/>
        </w:rPr>
        <w:t>weeks</w:t>
      </w:r>
      <w:r w:rsidR="0033593C" w:rsidRPr="002C3012">
        <w:rPr>
          <w:rFonts w:ascii="Arial" w:hAnsi="Arial" w:cs="Arial"/>
          <w:color w:val="000000" w:themeColor="text1"/>
          <w:sz w:val="22"/>
          <w:szCs w:val="22"/>
        </w:rPr>
        <w:t xml:space="preserve"> </w:t>
      </w:r>
      <w:r w:rsidRPr="002C3012">
        <w:rPr>
          <w:rFonts w:ascii="Arial" w:hAnsi="Arial" w:cs="Arial"/>
          <w:color w:val="000000" w:themeColor="text1"/>
          <w:sz w:val="22"/>
          <w:szCs w:val="22"/>
        </w:rPr>
        <w:t xml:space="preserve">to complete the funding agreement from the time the “notification of interest in investing” is provided by the council (see section 8 for details on the application process). </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1B8D4CD1" w14:textId="77777777" w:rsidTr="0019676B">
        <w:tc>
          <w:tcPr>
            <w:tcW w:w="8497" w:type="dxa"/>
          </w:tcPr>
          <w:p w14:paraId="086165DC" w14:textId="77777777" w:rsidR="00617AB6" w:rsidRPr="002C3012" w:rsidRDefault="00617AB6" w:rsidP="00AF4B7F">
            <w:pPr>
              <w:pStyle w:val="Sub-HeadingInline"/>
              <w:rPr>
                <w:color w:val="000000" w:themeColor="text1"/>
              </w:rPr>
            </w:pPr>
            <w:r w:rsidRPr="002C3012">
              <w:rPr>
                <w:color w:val="000000" w:themeColor="text1"/>
              </w:rPr>
              <w:t>Drawdown Period and Drawdown Mechanism</w:t>
            </w:r>
          </w:p>
        </w:tc>
      </w:tr>
    </w:tbl>
    <w:p w14:paraId="29ED5DB4" w14:textId="72947E18" w:rsidR="00617AB6" w:rsidRPr="002C3012" w:rsidRDefault="00617AB6" w:rsidP="0019676B">
      <w:pPr>
        <w:spacing w:before="280" w:line="288" w:lineRule="auto"/>
        <w:rPr>
          <w:rFonts w:ascii="Arial" w:hAnsi="Arial" w:cs="Arial"/>
          <w:color w:val="000000" w:themeColor="text1"/>
          <w:sz w:val="22"/>
          <w:szCs w:val="22"/>
        </w:rPr>
      </w:pPr>
      <w:r w:rsidRPr="002C3012">
        <w:rPr>
          <w:rFonts w:ascii="Arial" w:hAnsi="Arial" w:cs="Arial"/>
          <w:color w:val="000000" w:themeColor="text1"/>
          <w:sz w:val="22"/>
          <w:szCs w:val="22"/>
        </w:rPr>
        <w:t xml:space="preserve">Unless otherwise justified, all funding needs to be drawn down within </w:t>
      </w:r>
      <w:r w:rsidR="009B05CA" w:rsidRPr="002C3012">
        <w:rPr>
          <w:rFonts w:ascii="Arial" w:hAnsi="Arial" w:cs="Arial"/>
          <w:color w:val="000000" w:themeColor="text1"/>
          <w:sz w:val="22"/>
          <w:szCs w:val="22"/>
        </w:rPr>
        <w:t>6 </w:t>
      </w:r>
      <w:r w:rsidRPr="002C3012">
        <w:rPr>
          <w:rFonts w:ascii="Arial" w:hAnsi="Arial" w:cs="Arial"/>
          <w:color w:val="000000" w:themeColor="text1"/>
          <w:sz w:val="22"/>
          <w:szCs w:val="22"/>
        </w:rPr>
        <w:t xml:space="preserve">months from the </w:t>
      </w:r>
      <w:r w:rsidR="0033593C" w:rsidRPr="002C3012">
        <w:rPr>
          <w:rFonts w:ascii="Arial" w:hAnsi="Arial" w:cs="Arial"/>
          <w:color w:val="000000" w:themeColor="text1"/>
          <w:sz w:val="22"/>
          <w:szCs w:val="22"/>
        </w:rPr>
        <w:t>C</w:t>
      </w:r>
      <w:r w:rsidRPr="002C3012">
        <w:rPr>
          <w:rFonts w:ascii="Arial" w:hAnsi="Arial" w:cs="Arial"/>
          <w:color w:val="000000" w:themeColor="text1"/>
          <w:sz w:val="22"/>
          <w:szCs w:val="22"/>
        </w:rPr>
        <w:t>ommencement </w:t>
      </w:r>
      <w:r w:rsidR="0033593C" w:rsidRPr="002C3012">
        <w:rPr>
          <w:rFonts w:ascii="Arial" w:hAnsi="Arial" w:cs="Arial"/>
          <w:color w:val="000000" w:themeColor="text1"/>
          <w:sz w:val="22"/>
          <w:szCs w:val="22"/>
        </w:rPr>
        <w:t>D</w:t>
      </w:r>
      <w:r w:rsidRPr="002C3012">
        <w:rPr>
          <w:rFonts w:ascii="Arial" w:hAnsi="Arial" w:cs="Arial"/>
          <w:color w:val="000000" w:themeColor="text1"/>
          <w:sz w:val="22"/>
          <w:szCs w:val="22"/>
        </w:rPr>
        <w:t>ate</w:t>
      </w:r>
      <w:r w:rsidR="0033593C" w:rsidRPr="002C3012">
        <w:rPr>
          <w:rFonts w:ascii="Arial" w:hAnsi="Arial" w:cs="Arial"/>
          <w:color w:val="000000" w:themeColor="text1"/>
          <w:sz w:val="22"/>
          <w:szCs w:val="22"/>
        </w:rPr>
        <w:t xml:space="preserve"> of funding agreements</w:t>
      </w:r>
      <w:r w:rsidRPr="002C3012">
        <w:rPr>
          <w:rFonts w:ascii="Arial" w:hAnsi="Arial" w:cs="Arial"/>
          <w:color w:val="000000" w:themeColor="text1"/>
          <w:sz w:val="22"/>
          <w:szCs w:val="22"/>
        </w:rPr>
        <w:t xml:space="preserve">​. </w:t>
      </w:r>
      <w:r w:rsidR="009B05CA" w:rsidRPr="002C3012">
        <w:rPr>
          <w:rFonts w:ascii="Arial" w:hAnsi="Arial" w:cs="Arial"/>
          <w:color w:val="000000" w:themeColor="text1"/>
          <w:sz w:val="22"/>
          <w:szCs w:val="22"/>
        </w:rPr>
        <w:t>All funding agreements will have conditions precedent</w:t>
      </w:r>
      <w:r w:rsidR="00C03285" w:rsidRPr="002C3012">
        <w:rPr>
          <w:rFonts w:ascii="Arial" w:hAnsi="Arial" w:cs="Arial"/>
          <w:color w:val="000000" w:themeColor="text1"/>
          <w:sz w:val="22"/>
          <w:szCs w:val="22"/>
        </w:rPr>
        <w:t xml:space="preserve"> broadly </w:t>
      </w:r>
      <w:r w:rsidR="009B05CA" w:rsidRPr="002C3012">
        <w:rPr>
          <w:rFonts w:ascii="Arial" w:hAnsi="Arial" w:cs="Arial"/>
          <w:color w:val="000000" w:themeColor="text1"/>
          <w:sz w:val="22"/>
          <w:szCs w:val="22"/>
        </w:rPr>
        <w:t xml:space="preserve">related to </w:t>
      </w:r>
      <w:r w:rsidR="00C03285" w:rsidRPr="002C3012">
        <w:rPr>
          <w:rFonts w:ascii="Arial" w:hAnsi="Arial" w:cs="Arial"/>
          <w:color w:val="000000" w:themeColor="text1"/>
          <w:sz w:val="22"/>
          <w:szCs w:val="22"/>
        </w:rPr>
        <w:t xml:space="preserve">constitutional, financial, match funding, </w:t>
      </w:r>
      <w:r w:rsidR="003A3E3B" w:rsidRPr="002C3012">
        <w:rPr>
          <w:rFonts w:ascii="Arial" w:hAnsi="Arial" w:cs="Arial"/>
          <w:color w:val="000000" w:themeColor="text1"/>
          <w:sz w:val="22"/>
          <w:szCs w:val="22"/>
        </w:rPr>
        <w:t>insurance,</w:t>
      </w:r>
      <w:r w:rsidR="00C03285" w:rsidRPr="002C3012">
        <w:rPr>
          <w:rFonts w:ascii="Arial" w:hAnsi="Arial" w:cs="Arial"/>
          <w:color w:val="000000" w:themeColor="text1"/>
          <w:sz w:val="22"/>
          <w:szCs w:val="22"/>
        </w:rPr>
        <w:t xml:space="preserve"> and project specific documents</w:t>
      </w:r>
      <w:r w:rsidR="009B05CA" w:rsidRPr="002C3012">
        <w:rPr>
          <w:rFonts w:ascii="Arial" w:hAnsi="Arial" w:cs="Arial"/>
          <w:color w:val="000000" w:themeColor="text1"/>
          <w:sz w:val="22"/>
          <w:szCs w:val="22"/>
        </w:rPr>
        <w:t xml:space="preserve">. </w:t>
      </w:r>
      <w:r w:rsidRPr="002C3012">
        <w:rPr>
          <w:rFonts w:ascii="Arial" w:hAnsi="Arial" w:cs="Arial"/>
          <w:color w:val="000000" w:themeColor="text1"/>
          <w:sz w:val="22"/>
          <w:szCs w:val="22"/>
        </w:rPr>
        <w:t xml:space="preserve">Drawdown triggers </w:t>
      </w:r>
      <w:r w:rsidR="00346B98" w:rsidRPr="002C3012">
        <w:rPr>
          <w:rFonts w:ascii="Arial" w:hAnsi="Arial" w:cs="Arial"/>
          <w:color w:val="000000" w:themeColor="text1"/>
          <w:sz w:val="22"/>
          <w:szCs w:val="22"/>
        </w:rPr>
        <w:t xml:space="preserve">(‘conditions subsequent’) </w:t>
      </w:r>
      <w:r w:rsidRPr="002C3012">
        <w:rPr>
          <w:rFonts w:ascii="Arial" w:hAnsi="Arial" w:cs="Arial"/>
          <w:color w:val="000000" w:themeColor="text1"/>
          <w:sz w:val="22"/>
          <w:szCs w:val="22"/>
        </w:rPr>
        <w:t xml:space="preserve">will be aligned to </w:t>
      </w:r>
      <w:r w:rsidR="009B05CA" w:rsidRPr="002C3012">
        <w:rPr>
          <w:rFonts w:ascii="Arial" w:hAnsi="Arial" w:cs="Arial"/>
          <w:color w:val="000000" w:themeColor="text1"/>
          <w:sz w:val="22"/>
          <w:szCs w:val="22"/>
        </w:rPr>
        <w:t xml:space="preserve">conditions </w:t>
      </w:r>
      <w:r w:rsidR="00C03285" w:rsidRPr="002C3012">
        <w:rPr>
          <w:rFonts w:ascii="Arial" w:hAnsi="Arial" w:cs="Arial"/>
          <w:color w:val="000000" w:themeColor="text1"/>
          <w:sz w:val="22"/>
          <w:szCs w:val="22"/>
        </w:rPr>
        <w:t xml:space="preserve">subsequent </w:t>
      </w:r>
      <w:r w:rsidR="009B05CA" w:rsidRPr="002C3012">
        <w:rPr>
          <w:rFonts w:ascii="Arial" w:hAnsi="Arial" w:cs="Arial"/>
          <w:color w:val="000000" w:themeColor="text1"/>
          <w:sz w:val="22"/>
          <w:szCs w:val="22"/>
        </w:rPr>
        <w:t>su</w:t>
      </w:r>
      <w:r w:rsidR="00C03285" w:rsidRPr="002C3012">
        <w:rPr>
          <w:rFonts w:ascii="Arial" w:hAnsi="Arial" w:cs="Arial"/>
          <w:color w:val="000000" w:themeColor="text1"/>
          <w:sz w:val="22"/>
          <w:szCs w:val="22"/>
        </w:rPr>
        <w:t>c</w:t>
      </w:r>
      <w:r w:rsidR="009B05CA" w:rsidRPr="002C3012">
        <w:rPr>
          <w:rFonts w:ascii="Arial" w:hAnsi="Arial" w:cs="Arial"/>
          <w:color w:val="000000" w:themeColor="text1"/>
          <w:sz w:val="22"/>
          <w:szCs w:val="22"/>
        </w:rPr>
        <w:t xml:space="preserve">h as </w:t>
      </w:r>
      <w:r w:rsidRPr="002C3012">
        <w:rPr>
          <w:rFonts w:ascii="Arial" w:hAnsi="Arial" w:cs="Arial"/>
          <w:color w:val="000000" w:themeColor="text1"/>
          <w:sz w:val="22"/>
          <w:szCs w:val="22"/>
        </w:rPr>
        <w:t>verified completion of milestones within a capital works (build) programme.</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6BFACB38" w14:textId="77777777" w:rsidTr="0019676B">
        <w:tc>
          <w:tcPr>
            <w:tcW w:w="8497" w:type="dxa"/>
          </w:tcPr>
          <w:p w14:paraId="12308F6C" w14:textId="77777777" w:rsidR="00617AB6" w:rsidRPr="002C3012" w:rsidRDefault="00617AB6" w:rsidP="00AF4B7F">
            <w:pPr>
              <w:pStyle w:val="Sub-HeadingInline"/>
              <w:rPr>
                <w:color w:val="000000" w:themeColor="text1"/>
              </w:rPr>
            </w:pPr>
            <w:r w:rsidRPr="002C3012">
              <w:rPr>
                <w:color w:val="000000" w:themeColor="text1"/>
              </w:rPr>
              <w:t>Payment Holiday</w:t>
            </w:r>
          </w:p>
        </w:tc>
      </w:tr>
    </w:tbl>
    <w:p w14:paraId="0F530AE6" w14:textId="2CEC4831" w:rsidR="00617AB6" w:rsidRPr="002C3012" w:rsidRDefault="0033593C" w:rsidP="0019676B">
      <w:pPr>
        <w:spacing w:before="280" w:line="288" w:lineRule="auto"/>
        <w:rPr>
          <w:rFonts w:ascii="Arial" w:hAnsi="Arial" w:cs="Arial"/>
          <w:color w:val="000000" w:themeColor="text1"/>
          <w:sz w:val="22"/>
          <w:szCs w:val="22"/>
        </w:rPr>
      </w:pPr>
      <w:r w:rsidRPr="002C3012">
        <w:rPr>
          <w:rFonts w:ascii="Arial" w:hAnsi="Arial" w:cs="Arial"/>
          <w:color w:val="000000" w:themeColor="text1"/>
          <w:sz w:val="22"/>
          <w:szCs w:val="22"/>
        </w:rPr>
        <w:t xml:space="preserve">The council is open to providing </w:t>
      </w:r>
      <w:r w:rsidR="001F19B4" w:rsidRPr="002C3012">
        <w:rPr>
          <w:rFonts w:ascii="Arial" w:hAnsi="Arial" w:cs="Arial"/>
          <w:color w:val="000000" w:themeColor="text1"/>
          <w:sz w:val="22"/>
          <w:szCs w:val="22"/>
        </w:rPr>
        <w:t>payment</w:t>
      </w:r>
      <w:r w:rsidR="00617AB6" w:rsidRPr="002C3012">
        <w:rPr>
          <w:rFonts w:ascii="Arial" w:hAnsi="Arial" w:cs="Arial"/>
          <w:color w:val="000000" w:themeColor="text1"/>
          <w:sz w:val="22"/>
          <w:szCs w:val="22"/>
        </w:rPr>
        <w:t xml:space="preserve"> holidays </w:t>
      </w:r>
      <w:r w:rsidRPr="002C3012">
        <w:rPr>
          <w:rFonts w:ascii="Arial" w:hAnsi="Arial" w:cs="Arial"/>
          <w:color w:val="000000" w:themeColor="text1"/>
          <w:sz w:val="22"/>
          <w:szCs w:val="22"/>
        </w:rPr>
        <w:t xml:space="preserve">if adequately justified by the applicant. It is considered that Payment Holidays </w:t>
      </w:r>
      <w:r w:rsidR="00617AB6" w:rsidRPr="002C3012">
        <w:rPr>
          <w:rFonts w:ascii="Arial" w:hAnsi="Arial" w:cs="Arial"/>
          <w:color w:val="000000" w:themeColor="text1"/>
          <w:sz w:val="22"/>
          <w:szCs w:val="22"/>
        </w:rPr>
        <w:t xml:space="preserve">at the start of the loans will </w:t>
      </w:r>
      <w:r w:rsidR="001F19B4" w:rsidRPr="002C3012">
        <w:rPr>
          <w:rFonts w:ascii="Arial" w:hAnsi="Arial" w:cs="Arial"/>
          <w:color w:val="000000" w:themeColor="text1"/>
          <w:sz w:val="22"/>
          <w:szCs w:val="22"/>
        </w:rPr>
        <w:t>be guided</w:t>
      </w:r>
      <w:r w:rsidRPr="002C3012">
        <w:rPr>
          <w:rFonts w:ascii="Arial" w:hAnsi="Arial" w:cs="Arial"/>
          <w:color w:val="000000" w:themeColor="text1"/>
          <w:sz w:val="22"/>
          <w:szCs w:val="22"/>
        </w:rPr>
        <w:t xml:space="preserve"> by</w:t>
      </w:r>
      <w:r w:rsidR="00617AB6" w:rsidRPr="002C3012">
        <w:rPr>
          <w:rFonts w:ascii="Arial" w:hAnsi="Arial" w:cs="Arial"/>
          <w:color w:val="000000" w:themeColor="text1"/>
          <w:sz w:val="22"/>
          <w:szCs w:val="22"/>
        </w:rPr>
        <w:t xml:space="preserve"> </w:t>
      </w:r>
      <w:r w:rsidRPr="002C3012">
        <w:rPr>
          <w:rFonts w:ascii="Arial" w:hAnsi="Arial" w:cs="Arial"/>
          <w:color w:val="000000" w:themeColor="text1"/>
          <w:sz w:val="22"/>
          <w:szCs w:val="22"/>
        </w:rPr>
        <w:t>anticipated time to</w:t>
      </w:r>
      <w:r w:rsidR="00617AB6" w:rsidRPr="002C3012">
        <w:rPr>
          <w:rFonts w:ascii="Arial" w:hAnsi="Arial" w:cs="Arial"/>
          <w:color w:val="000000" w:themeColor="text1"/>
          <w:sz w:val="22"/>
          <w:szCs w:val="22"/>
        </w:rPr>
        <w:t xml:space="preserve"> provide the workspace provider with an opportunity to </w:t>
      </w:r>
      <w:r w:rsidR="005D73C7" w:rsidRPr="002C3012">
        <w:rPr>
          <w:rFonts w:ascii="Arial" w:hAnsi="Arial" w:cs="Arial"/>
          <w:color w:val="000000" w:themeColor="text1"/>
          <w:sz w:val="22"/>
          <w:szCs w:val="22"/>
        </w:rPr>
        <w:t xml:space="preserve">deliver </w:t>
      </w:r>
      <w:r w:rsidR="00617AB6" w:rsidRPr="002C3012">
        <w:rPr>
          <w:rFonts w:ascii="Arial" w:hAnsi="Arial" w:cs="Arial"/>
          <w:color w:val="000000" w:themeColor="text1"/>
          <w:sz w:val="22"/>
          <w:szCs w:val="22"/>
        </w:rPr>
        <w:t>the capital works and start gaining income from its clients. Interest will be accrued on funds drawn down during the payment holiday, although payment of the interest will not commence until the end of the payment holiday.</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48557B82" w14:textId="77777777" w:rsidTr="0019676B">
        <w:tc>
          <w:tcPr>
            <w:tcW w:w="8497" w:type="dxa"/>
          </w:tcPr>
          <w:p w14:paraId="7FD5CE3A" w14:textId="77777777" w:rsidR="00617AB6" w:rsidRPr="002C3012" w:rsidRDefault="00617AB6" w:rsidP="00AF4B7F">
            <w:pPr>
              <w:pStyle w:val="Sub-HeadingInline"/>
              <w:rPr>
                <w:color w:val="000000" w:themeColor="text1"/>
              </w:rPr>
            </w:pPr>
            <w:r w:rsidRPr="002C3012">
              <w:rPr>
                <w:color w:val="000000" w:themeColor="text1"/>
              </w:rPr>
              <w:t>Loan Period</w:t>
            </w:r>
          </w:p>
        </w:tc>
      </w:tr>
    </w:tbl>
    <w:p w14:paraId="12700E8F" w14:textId="34EBF0A1" w:rsidR="00617AB6" w:rsidRPr="002C3012" w:rsidRDefault="00617AB6" w:rsidP="0019676B">
      <w:pPr>
        <w:spacing w:before="280" w:line="288" w:lineRule="auto"/>
        <w:rPr>
          <w:rFonts w:ascii="Arial" w:hAnsi="Arial" w:cs="Arial"/>
          <w:color w:val="000000" w:themeColor="text1"/>
          <w:sz w:val="22"/>
          <w:szCs w:val="22"/>
        </w:rPr>
      </w:pPr>
      <w:r w:rsidRPr="002C3012">
        <w:rPr>
          <w:rFonts w:ascii="Arial" w:hAnsi="Arial" w:cs="Arial"/>
          <w:color w:val="000000" w:themeColor="text1"/>
          <w:sz w:val="22"/>
          <w:szCs w:val="22"/>
        </w:rPr>
        <w:t xml:space="preserve">The Commencement Date for loans will be the date that the funding agreement </w:t>
      </w:r>
      <w:r w:rsidR="00243B99" w:rsidRPr="002C3012">
        <w:rPr>
          <w:rFonts w:ascii="Arial" w:hAnsi="Arial" w:cs="Arial"/>
          <w:color w:val="000000" w:themeColor="text1"/>
          <w:sz w:val="22"/>
          <w:szCs w:val="22"/>
        </w:rPr>
        <w:t>commences</w:t>
      </w:r>
      <w:r w:rsidRPr="002C3012">
        <w:rPr>
          <w:rFonts w:ascii="Arial" w:hAnsi="Arial" w:cs="Arial"/>
          <w:color w:val="000000" w:themeColor="text1"/>
          <w:sz w:val="22"/>
          <w:szCs w:val="22"/>
        </w:rPr>
        <w:t xml:space="preserve">. The Loan Period will then commence from the Commencement Date. </w:t>
      </w:r>
      <w:r w:rsidR="00243B99" w:rsidRPr="002C3012">
        <w:rPr>
          <w:rFonts w:ascii="Arial" w:hAnsi="Arial" w:cs="Arial"/>
          <w:color w:val="000000" w:themeColor="text1"/>
          <w:sz w:val="22"/>
          <w:szCs w:val="22"/>
        </w:rPr>
        <w:t>It is unlikely that t</w:t>
      </w:r>
      <w:r w:rsidRPr="002C3012">
        <w:rPr>
          <w:rFonts w:ascii="Arial" w:hAnsi="Arial" w:cs="Arial"/>
          <w:color w:val="000000" w:themeColor="text1"/>
          <w:sz w:val="22"/>
          <w:szCs w:val="22"/>
        </w:rPr>
        <w:t xml:space="preserve">he </w:t>
      </w:r>
      <w:r w:rsidR="00243B99" w:rsidRPr="002C3012">
        <w:rPr>
          <w:rFonts w:ascii="Arial" w:hAnsi="Arial" w:cs="Arial"/>
          <w:color w:val="000000" w:themeColor="text1"/>
          <w:sz w:val="22"/>
          <w:szCs w:val="22"/>
        </w:rPr>
        <w:t>L</w:t>
      </w:r>
      <w:r w:rsidRPr="002C3012">
        <w:rPr>
          <w:rFonts w:ascii="Arial" w:hAnsi="Arial" w:cs="Arial"/>
          <w:color w:val="000000" w:themeColor="text1"/>
          <w:sz w:val="22"/>
          <w:szCs w:val="22"/>
        </w:rPr>
        <w:t xml:space="preserve">oan </w:t>
      </w:r>
      <w:r w:rsidR="00243B99" w:rsidRPr="002C3012">
        <w:rPr>
          <w:rFonts w:ascii="Arial" w:hAnsi="Arial" w:cs="Arial"/>
          <w:color w:val="000000" w:themeColor="text1"/>
          <w:sz w:val="22"/>
          <w:szCs w:val="22"/>
        </w:rPr>
        <w:t>P</w:t>
      </w:r>
      <w:r w:rsidRPr="002C3012">
        <w:rPr>
          <w:rFonts w:ascii="Arial" w:hAnsi="Arial" w:cs="Arial"/>
          <w:color w:val="000000" w:themeColor="text1"/>
          <w:sz w:val="22"/>
          <w:szCs w:val="22"/>
        </w:rPr>
        <w:t>eriod will be longer than the remaining lease period or period before a landlord break clause. </w:t>
      </w:r>
    </w:p>
    <w:p w14:paraId="6FEB3FBD" w14:textId="207E2B3A" w:rsidR="00617AB6" w:rsidRPr="002C3012" w:rsidRDefault="00617AB6" w:rsidP="0019676B">
      <w:pPr>
        <w:spacing w:before="140" w:line="288" w:lineRule="auto"/>
        <w:rPr>
          <w:rFonts w:ascii="Arial" w:hAnsi="Arial" w:cs="Arial"/>
          <w:color w:val="000000" w:themeColor="text1"/>
          <w:sz w:val="22"/>
          <w:szCs w:val="22"/>
          <w:lang w:val="en-US"/>
        </w:rPr>
      </w:pPr>
      <w:r w:rsidRPr="002C3012">
        <w:rPr>
          <w:rFonts w:ascii="Arial" w:hAnsi="Arial" w:cs="Arial"/>
          <w:color w:val="000000" w:themeColor="text1"/>
          <w:sz w:val="22"/>
          <w:szCs w:val="22"/>
        </w:rPr>
        <w:t xml:space="preserve">The value of longer loan periods over up to 10-years </w:t>
      </w:r>
      <w:r w:rsidR="00243B99" w:rsidRPr="002C3012">
        <w:rPr>
          <w:rFonts w:ascii="Arial" w:hAnsi="Arial" w:cs="Arial"/>
          <w:color w:val="000000" w:themeColor="text1"/>
          <w:sz w:val="22"/>
          <w:szCs w:val="22"/>
        </w:rPr>
        <w:t xml:space="preserve">(as opposed to shorter loan periods) </w:t>
      </w:r>
      <w:r w:rsidRPr="002C3012">
        <w:rPr>
          <w:rFonts w:ascii="Arial" w:hAnsi="Arial" w:cs="Arial"/>
          <w:color w:val="000000" w:themeColor="text1"/>
          <w:sz w:val="22"/>
          <w:szCs w:val="22"/>
        </w:rPr>
        <w:t>for Large Capital Loans and Bridging Capital Loans is recognised in so far as reducing financial pressure on the workspace provider and freeing up cash flow for workspace providers to do more and be more resilient.</w:t>
      </w:r>
      <w:r w:rsidRPr="002C3012">
        <w:rPr>
          <w:rFonts w:ascii="Arial" w:hAnsi="Arial" w:cs="Arial"/>
          <w:color w:val="000000" w:themeColor="text1"/>
          <w:sz w:val="22"/>
          <w:szCs w:val="22"/>
          <w:lang w:val="en-US"/>
        </w:rPr>
        <w:t xml:space="preserve"> ​</w:t>
      </w:r>
    </w:p>
    <w:p w14:paraId="4CCD3589" w14:textId="77777777" w:rsidR="00617AB6" w:rsidRPr="002C3012" w:rsidRDefault="00617AB6" w:rsidP="00617AB6">
      <w:pPr>
        <w:spacing w:before="140" w:line="288" w:lineRule="auto"/>
        <w:rPr>
          <w:rFonts w:ascii="Arial" w:hAnsi="Arial" w:cs="Arial"/>
          <w:color w:val="000000" w:themeColor="text1"/>
          <w:sz w:val="22"/>
          <w:szCs w:val="22"/>
          <w:lang w:val="en-US"/>
        </w:rPr>
      </w:pPr>
    </w:p>
    <w:tbl>
      <w:tblPr>
        <w:tblStyle w:val="TableGrid"/>
        <w:tblW w:w="8497"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43154168" w14:textId="77777777" w:rsidTr="0019676B">
        <w:tc>
          <w:tcPr>
            <w:tcW w:w="8497" w:type="dxa"/>
            <w:tcBorders>
              <w:top w:val="nil"/>
            </w:tcBorders>
          </w:tcPr>
          <w:p w14:paraId="778BA3BB" w14:textId="77777777" w:rsidR="00617AB6" w:rsidRPr="002C3012" w:rsidRDefault="00617AB6" w:rsidP="00AF4B7F">
            <w:pPr>
              <w:pStyle w:val="Sub-HeadingInline"/>
              <w:spacing w:before="0"/>
              <w:rPr>
                <w:color w:val="000000" w:themeColor="text1"/>
              </w:rPr>
            </w:pPr>
            <w:r w:rsidRPr="002C3012">
              <w:rPr>
                <w:color w:val="000000" w:themeColor="text1"/>
              </w:rPr>
              <w:lastRenderedPageBreak/>
              <w:t xml:space="preserve">Early Repayment </w:t>
            </w:r>
          </w:p>
        </w:tc>
      </w:tr>
    </w:tbl>
    <w:p w14:paraId="217B1204" w14:textId="77777777" w:rsidR="00617AB6" w:rsidRPr="002C3012" w:rsidRDefault="00617AB6" w:rsidP="0019676B">
      <w:pPr>
        <w:spacing w:before="440" w:line="288" w:lineRule="auto"/>
        <w:ind w:left="5"/>
        <w:rPr>
          <w:rFonts w:ascii="Arial" w:hAnsi="Arial" w:cs="Arial"/>
          <w:color w:val="000000" w:themeColor="text1"/>
          <w:sz w:val="22"/>
          <w:szCs w:val="22"/>
          <w:lang w:val="en-US"/>
        </w:rPr>
      </w:pPr>
      <w:r w:rsidRPr="002C3012">
        <w:rPr>
          <w:rFonts w:ascii="Arial" w:hAnsi="Arial" w:cs="Arial"/>
          <w:color w:val="000000" w:themeColor="text1"/>
          <w:sz w:val="22"/>
          <w:szCs w:val="22"/>
        </w:rPr>
        <w:t>The Future Workspace Fund will encourage and allow early repayment of loan finance if the council can be satisfied that this is not putting the project at risk. No penalty charge will be applied for early repayment.</w:t>
      </w:r>
    </w:p>
    <w:tbl>
      <w:tblPr>
        <w:tblStyle w:val="TableGrid"/>
        <w:tblW w:w="0" w:type="auto"/>
        <w:tblInd w:w="5"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0131A0D8" w14:textId="77777777" w:rsidTr="0019676B">
        <w:tc>
          <w:tcPr>
            <w:tcW w:w="8497" w:type="dxa"/>
          </w:tcPr>
          <w:p w14:paraId="096EF820" w14:textId="77777777" w:rsidR="00617AB6" w:rsidRPr="002C3012" w:rsidRDefault="00617AB6" w:rsidP="00AF4B7F">
            <w:pPr>
              <w:pStyle w:val="Sub-HeadingInline"/>
              <w:rPr>
                <w:color w:val="000000" w:themeColor="text1"/>
              </w:rPr>
            </w:pPr>
            <w:r w:rsidRPr="002C3012">
              <w:rPr>
                <w:color w:val="000000" w:themeColor="text1"/>
              </w:rPr>
              <w:t xml:space="preserve">Property </w:t>
            </w:r>
          </w:p>
        </w:tc>
      </w:tr>
    </w:tbl>
    <w:p w14:paraId="32129DF9" w14:textId="617B1106" w:rsidR="00617AB6" w:rsidRPr="002C3012" w:rsidRDefault="00617AB6" w:rsidP="0019676B">
      <w:pPr>
        <w:spacing w:before="440" w:line="288" w:lineRule="auto"/>
        <w:ind w:left="5"/>
        <w:rPr>
          <w:rFonts w:ascii="Arial" w:hAnsi="Arial" w:cs="Arial"/>
          <w:color w:val="000000" w:themeColor="text1"/>
        </w:rPr>
      </w:pPr>
      <w:r w:rsidRPr="002C3012">
        <w:rPr>
          <w:rFonts w:ascii="Arial" w:hAnsi="Arial" w:cs="Arial"/>
          <w:color w:val="000000" w:themeColor="text1"/>
          <w:sz w:val="22"/>
          <w:szCs w:val="22"/>
        </w:rPr>
        <w:t xml:space="preserve">It is expected that by the time applicants apply to the Fund, they need to independently (to the Council) identify and ideally get into a heads of terms position for a lease with a property owner for a site to operate from. It is unlikely that the council would consider providing </w:t>
      </w:r>
      <w:r w:rsidR="00243B99" w:rsidRPr="002C3012">
        <w:rPr>
          <w:rFonts w:ascii="Arial" w:hAnsi="Arial" w:cs="Arial"/>
          <w:color w:val="000000" w:themeColor="text1"/>
          <w:sz w:val="22"/>
          <w:szCs w:val="22"/>
        </w:rPr>
        <w:t xml:space="preserve">or releasing </w:t>
      </w:r>
      <w:r w:rsidRPr="002C3012">
        <w:rPr>
          <w:rFonts w:ascii="Arial" w:hAnsi="Arial" w:cs="Arial"/>
          <w:color w:val="000000" w:themeColor="text1"/>
          <w:sz w:val="22"/>
          <w:szCs w:val="22"/>
        </w:rPr>
        <w:t xml:space="preserve">funding to a </w:t>
      </w:r>
      <w:r w:rsidR="0081201C" w:rsidRPr="002C3012">
        <w:rPr>
          <w:rFonts w:ascii="Arial" w:hAnsi="Arial" w:cs="Arial"/>
          <w:color w:val="000000" w:themeColor="text1"/>
          <w:sz w:val="22"/>
          <w:szCs w:val="22"/>
        </w:rPr>
        <w:t>w</w:t>
      </w:r>
      <w:r w:rsidRPr="002C3012">
        <w:rPr>
          <w:rFonts w:ascii="Arial" w:hAnsi="Arial" w:cs="Arial"/>
          <w:color w:val="000000" w:themeColor="text1"/>
          <w:sz w:val="22"/>
          <w:szCs w:val="22"/>
        </w:rPr>
        <w:t>orkspace provider that hasn’t identified a property and has a degree of certainty over securing it for the use as workspace.</w:t>
      </w:r>
      <w:r w:rsidR="00243B99" w:rsidRPr="002C3012">
        <w:rPr>
          <w:rFonts w:ascii="Arial" w:hAnsi="Arial" w:cs="Arial"/>
          <w:color w:val="000000" w:themeColor="text1"/>
          <w:sz w:val="22"/>
          <w:szCs w:val="22"/>
        </w:rPr>
        <w:t xml:space="preserve"> </w:t>
      </w:r>
      <w:proofErr w:type="gramStart"/>
      <w:r w:rsidR="00243B99" w:rsidRPr="002C3012">
        <w:rPr>
          <w:rFonts w:ascii="Arial" w:hAnsi="Arial" w:cs="Arial"/>
          <w:color w:val="000000" w:themeColor="text1"/>
          <w:sz w:val="22"/>
          <w:szCs w:val="22"/>
        </w:rPr>
        <w:t>However</w:t>
      </w:r>
      <w:proofErr w:type="gramEnd"/>
      <w:r w:rsidR="0044239B" w:rsidRPr="002C3012">
        <w:rPr>
          <w:rFonts w:ascii="Arial" w:hAnsi="Arial" w:cs="Arial"/>
          <w:color w:val="000000" w:themeColor="text1"/>
          <w:sz w:val="22"/>
          <w:szCs w:val="22"/>
        </w:rPr>
        <w:t xml:space="preserve"> the exception to this </w:t>
      </w:r>
      <w:r w:rsidR="00646D62" w:rsidRPr="002C3012">
        <w:rPr>
          <w:rFonts w:ascii="Arial" w:hAnsi="Arial" w:cs="Arial"/>
          <w:color w:val="000000" w:themeColor="text1"/>
          <w:sz w:val="22"/>
          <w:szCs w:val="22"/>
        </w:rPr>
        <w:t>is</w:t>
      </w:r>
      <w:r w:rsidR="00243B99" w:rsidRPr="002C3012">
        <w:rPr>
          <w:rFonts w:ascii="Arial" w:hAnsi="Arial" w:cs="Arial"/>
          <w:color w:val="000000" w:themeColor="text1"/>
          <w:sz w:val="22"/>
          <w:szCs w:val="22"/>
        </w:rPr>
        <w:t xml:space="preserve"> feasibility studies where projects at are at an earlier stage.</w:t>
      </w:r>
    </w:p>
    <w:tbl>
      <w:tblPr>
        <w:tblStyle w:val="TableGrid"/>
        <w:tblW w:w="0" w:type="auto"/>
        <w:tblInd w:w="5"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20F6D211" w14:textId="77777777" w:rsidTr="0019676B">
        <w:tc>
          <w:tcPr>
            <w:tcW w:w="8497" w:type="dxa"/>
          </w:tcPr>
          <w:p w14:paraId="0F433938" w14:textId="77777777" w:rsidR="00617AB6" w:rsidRPr="002C3012" w:rsidRDefault="00617AB6" w:rsidP="00AF4B7F">
            <w:pPr>
              <w:pStyle w:val="Sub-HeadingInline"/>
              <w:rPr>
                <w:color w:val="000000" w:themeColor="text1"/>
              </w:rPr>
            </w:pPr>
            <w:r w:rsidRPr="002C3012">
              <w:rPr>
                <w:color w:val="000000" w:themeColor="text1"/>
              </w:rPr>
              <w:t xml:space="preserve">Match Funding </w:t>
            </w:r>
          </w:p>
        </w:tc>
      </w:tr>
    </w:tbl>
    <w:p w14:paraId="57940A25" w14:textId="46E0EC71" w:rsidR="001638DA" w:rsidRPr="002C3012" w:rsidRDefault="00617AB6" w:rsidP="0019676B">
      <w:pPr>
        <w:spacing w:before="140" w:line="288" w:lineRule="auto"/>
        <w:ind w:left="5"/>
        <w:rPr>
          <w:rFonts w:ascii="Arial" w:hAnsi="Arial" w:cs="Arial"/>
          <w:color w:val="000000" w:themeColor="text1"/>
          <w:sz w:val="22"/>
          <w:szCs w:val="22"/>
        </w:rPr>
      </w:pPr>
      <w:r w:rsidRPr="002C3012">
        <w:rPr>
          <w:rFonts w:ascii="Arial" w:hAnsi="Arial" w:cs="Arial"/>
          <w:color w:val="000000" w:themeColor="text1"/>
          <w:sz w:val="22"/>
          <w:szCs w:val="22"/>
        </w:rPr>
        <w:t xml:space="preserve">The Future Workspace Fund will seek to leverage match funding and requires recipients to have match funding in place at the time of expenditure of the funding. </w:t>
      </w:r>
      <w:r w:rsidR="0060365B" w:rsidRPr="002C3012">
        <w:rPr>
          <w:rFonts w:ascii="Arial" w:hAnsi="Arial" w:cs="Arial"/>
          <w:color w:val="000000" w:themeColor="text1"/>
          <w:sz w:val="22"/>
          <w:szCs w:val="22"/>
        </w:rPr>
        <w:t>Whi</w:t>
      </w:r>
      <w:r w:rsidR="00D8407A" w:rsidRPr="002C3012">
        <w:rPr>
          <w:rFonts w:ascii="Arial" w:hAnsi="Arial" w:cs="Arial"/>
          <w:color w:val="000000" w:themeColor="text1"/>
          <w:sz w:val="22"/>
          <w:szCs w:val="22"/>
        </w:rPr>
        <w:t>l</w:t>
      </w:r>
      <w:r w:rsidR="0060365B" w:rsidRPr="002C3012">
        <w:rPr>
          <w:rFonts w:ascii="Arial" w:hAnsi="Arial" w:cs="Arial"/>
          <w:color w:val="000000" w:themeColor="text1"/>
          <w:sz w:val="22"/>
          <w:szCs w:val="22"/>
        </w:rPr>
        <w:t>st there might be a degree of flexibility on match funding requirements, t</w:t>
      </w:r>
      <w:r w:rsidR="001638DA" w:rsidRPr="002C3012">
        <w:rPr>
          <w:rFonts w:ascii="Arial" w:hAnsi="Arial" w:cs="Arial"/>
          <w:color w:val="000000" w:themeColor="text1"/>
          <w:sz w:val="22"/>
          <w:szCs w:val="22"/>
        </w:rPr>
        <w:t>he desired level of match funding is set out in Section 5</w:t>
      </w:r>
      <w:r w:rsidR="006519E8" w:rsidRPr="002C3012">
        <w:rPr>
          <w:rFonts w:ascii="Arial" w:hAnsi="Arial" w:cs="Arial"/>
          <w:color w:val="000000" w:themeColor="text1"/>
          <w:sz w:val="22"/>
          <w:szCs w:val="22"/>
        </w:rPr>
        <w:t xml:space="preserve"> and excludes in-kind match funding</w:t>
      </w:r>
      <w:r w:rsidR="001638DA" w:rsidRPr="002C3012">
        <w:rPr>
          <w:rFonts w:ascii="Arial" w:hAnsi="Arial" w:cs="Arial"/>
          <w:color w:val="000000" w:themeColor="text1"/>
          <w:sz w:val="22"/>
          <w:szCs w:val="22"/>
        </w:rPr>
        <w:t>.</w:t>
      </w:r>
      <w:r w:rsidR="006519E8" w:rsidRPr="002C3012">
        <w:rPr>
          <w:rFonts w:ascii="Arial" w:hAnsi="Arial" w:cs="Arial"/>
          <w:color w:val="000000" w:themeColor="text1"/>
          <w:sz w:val="22"/>
          <w:szCs w:val="22"/>
        </w:rPr>
        <w:t xml:space="preserve"> </w:t>
      </w:r>
    </w:p>
    <w:p w14:paraId="37E59CE9" w14:textId="608E0C89" w:rsidR="00617AB6" w:rsidRPr="002C3012" w:rsidRDefault="00D816AE" w:rsidP="0019676B">
      <w:pPr>
        <w:spacing w:before="140" w:line="288" w:lineRule="auto"/>
        <w:ind w:left="5"/>
        <w:rPr>
          <w:rFonts w:ascii="Arial" w:hAnsi="Arial" w:cs="Arial"/>
          <w:color w:val="000000" w:themeColor="text1"/>
          <w:sz w:val="22"/>
          <w:szCs w:val="22"/>
        </w:rPr>
      </w:pPr>
      <w:r w:rsidRPr="002C3012">
        <w:rPr>
          <w:rFonts w:ascii="Arial" w:hAnsi="Arial" w:cs="Arial"/>
          <w:color w:val="000000" w:themeColor="text1"/>
          <w:sz w:val="22"/>
          <w:szCs w:val="22"/>
        </w:rPr>
        <w:t xml:space="preserve">Match funding needs to be cash and cannot be retrospective. </w:t>
      </w:r>
      <w:r w:rsidR="00617AB6" w:rsidRPr="002C3012">
        <w:rPr>
          <w:rFonts w:ascii="Arial" w:hAnsi="Arial" w:cs="Arial"/>
          <w:color w:val="000000" w:themeColor="text1"/>
          <w:sz w:val="22"/>
          <w:szCs w:val="22"/>
        </w:rPr>
        <w:t xml:space="preserve">Types of </w:t>
      </w:r>
      <w:r w:rsidR="005D73C7" w:rsidRPr="002C3012">
        <w:rPr>
          <w:rFonts w:ascii="Arial" w:hAnsi="Arial" w:cs="Arial"/>
          <w:color w:val="000000" w:themeColor="text1"/>
          <w:sz w:val="22"/>
          <w:szCs w:val="22"/>
        </w:rPr>
        <w:t xml:space="preserve">match funding </w:t>
      </w:r>
      <w:r w:rsidR="00617AB6" w:rsidRPr="002C3012">
        <w:rPr>
          <w:rFonts w:ascii="Arial" w:hAnsi="Arial" w:cs="Arial"/>
          <w:color w:val="000000" w:themeColor="text1"/>
          <w:sz w:val="22"/>
          <w:szCs w:val="22"/>
        </w:rPr>
        <w:t>might include:</w:t>
      </w:r>
    </w:p>
    <w:p w14:paraId="7EC15C19" w14:textId="72F14A64" w:rsidR="00617AB6" w:rsidRPr="002C3012" w:rsidRDefault="005D73C7" w:rsidP="004F5E1B">
      <w:pPr>
        <w:pStyle w:val="ListStandard"/>
        <w:tabs>
          <w:tab w:val="clear" w:pos="993"/>
          <w:tab w:val="left" w:pos="1418"/>
        </w:tabs>
        <w:ind w:left="567" w:hanging="567"/>
        <w:rPr>
          <w:color w:val="000000" w:themeColor="text1"/>
        </w:rPr>
      </w:pPr>
      <w:r w:rsidRPr="002C3012">
        <w:rPr>
          <w:color w:val="000000" w:themeColor="text1"/>
        </w:rPr>
        <w:t>w</w:t>
      </w:r>
      <w:r w:rsidR="00617AB6" w:rsidRPr="002C3012">
        <w:rPr>
          <w:color w:val="000000" w:themeColor="text1"/>
        </w:rPr>
        <w:t xml:space="preserve">orkspace provider’s financial </w:t>
      </w:r>
      <w:proofErr w:type="gramStart"/>
      <w:r w:rsidR="00617AB6" w:rsidRPr="002C3012">
        <w:rPr>
          <w:color w:val="000000" w:themeColor="text1"/>
        </w:rPr>
        <w:t>reserves;</w:t>
      </w:r>
      <w:proofErr w:type="gramEnd"/>
    </w:p>
    <w:p w14:paraId="5AF739E5" w14:textId="099327C3" w:rsidR="00617AB6" w:rsidRPr="002C3012" w:rsidRDefault="005D73C7" w:rsidP="004F5E1B">
      <w:pPr>
        <w:pStyle w:val="ListStandard"/>
        <w:tabs>
          <w:tab w:val="clear" w:pos="993"/>
          <w:tab w:val="left" w:pos="1418"/>
        </w:tabs>
        <w:ind w:left="567" w:hanging="567"/>
        <w:rPr>
          <w:color w:val="000000" w:themeColor="text1"/>
        </w:rPr>
      </w:pPr>
      <w:r w:rsidRPr="002C3012">
        <w:rPr>
          <w:color w:val="000000" w:themeColor="text1"/>
        </w:rPr>
        <w:t>p</w:t>
      </w:r>
      <w:r w:rsidR="00617AB6" w:rsidRPr="002C3012">
        <w:rPr>
          <w:color w:val="000000" w:themeColor="text1"/>
        </w:rPr>
        <w:t>rivate sector loans and equity from third party lenders (</w:t>
      </w:r>
      <w:r w:rsidR="003A3E3B" w:rsidRPr="002C3012">
        <w:rPr>
          <w:color w:val="000000" w:themeColor="text1"/>
        </w:rPr>
        <w:t>e.g.,</w:t>
      </w:r>
      <w:r w:rsidR="00617AB6" w:rsidRPr="002C3012">
        <w:rPr>
          <w:color w:val="000000" w:themeColor="text1"/>
        </w:rPr>
        <w:t xml:space="preserve"> bank loans), shareholders, </w:t>
      </w:r>
      <w:proofErr w:type="gramStart"/>
      <w:r w:rsidR="00617AB6" w:rsidRPr="002C3012">
        <w:rPr>
          <w:color w:val="000000" w:themeColor="text1"/>
        </w:rPr>
        <w:t>investors;</w:t>
      </w:r>
      <w:proofErr w:type="gramEnd"/>
    </w:p>
    <w:p w14:paraId="5974E81F" w14:textId="42144966" w:rsidR="00617AB6" w:rsidRPr="002C3012" w:rsidRDefault="005D73C7" w:rsidP="004F5E1B">
      <w:pPr>
        <w:pStyle w:val="ListStandard"/>
        <w:tabs>
          <w:tab w:val="clear" w:pos="993"/>
          <w:tab w:val="left" w:pos="1418"/>
        </w:tabs>
        <w:ind w:left="567" w:hanging="567"/>
        <w:rPr>
          <w:color w:val="000000" w:themeColor="text1"/>
        </w:rPr>
      </w:pPr>
      <w:r w:rsidRPr="002C3012">
        <w:rPr>
          <w:color w:val="000000" w:themeColor="text1"/>
        </w:rPr>
        <w:t>p</w:t>
      </w:r>
      <w:r w:rsidR="00617AB6" w:rsidRPr="002C3012">
        <w:rPr>
          <w:color w:val="000000" w:themeColor="text1"/>
        </w:rPr>
        <w:t>ublic sector grants and loans;</w:t>
      </w:r>
      <w:r w:rsidR="00884193" w:rsidRPr="002C3012">
        <w:rPr>
          <w:color w:val="000000" w:themeColor="text1"/>
        </w:rPr>
        <w:t xml:space="preserve"> and,</w:t>
      </w:r>
    </w:p>
    <w:p w14:paraId="74F9D69C" w14:textId="062AA797" w:rsidR="00617AB6" w:rsidRPr="002C3012" w:rsidRDefault="005D73C7" w:rsidP="004F5E1B">
      <w:pPr>
        <w:pStyle w:val="ListStandard"/>
        <w:tabs>
          <w:tab w:val="clear" w:pos="993"/>
          <w:tab w:val="left" w:pos="1418"/>
        </w:tabs>
        <w:ind w:left="567" w:hanging="567"/>
        <w:rPr>
          <w:color w:val="000000" w:themeColor="text1"/>
        </w:rPr>
      </w:pPr>
      <w:r w:rsidRPr="002C3012">
        <w:rPr>
          <w:color w:val="000000" w:themeColor="text1"/>
        </w:rPr>
        <w:t>t</w:t>
      </w:r>
      <w:r w:rsidR="00617AB6" w:rsidRPr="002C3012">
        <w:rPr>
          <w:color w:val="000000" w:themeColor="text1"/>
        </w:rPr>
        <w:t>hird sector grants, loans and potentially equity.</w:t>
      </w:r>
    </w:p>
    <w:p w14:paraId="38508558" w14:textId="77777777" w:rsidR="00AE651D" w:rsidRPr="002C3012" w:rsidRDefault="00AE651D">
      <w:pPr>
        <w:pStyle w:val="Bullet"/>
        <w:numPr>
          <w:ilvl w:val="0"/>
          <w:numId w:val="0"/>
        </w:numPr>
        <w:spacing w:before="0" w:line="288" w:lineRule="auto"/>
        <w:rPr>
          <w:rFonts w:cs="Arial"/>
        </w:rPr>
      </w:pPr>
    </w:p>
    <w:p w14:paraId="27E8720D" w14:textId="20BE7557" w:rsidR="00EB311A" w:rsidRPr="002C3012" w:rsidRDefault="00EE5D86" w:rsidP="00F929DF">
      <w:pPr>
        <w:pStyle w:val="Bullet"/>
        <w:numPr>
          <w:ilvl w:val="0"/>
          <w:numId w:val="0"/>
        </w:numPr>
        <w:spacing w:before="0" w:line="288" w:lineRule="auto"/>
        <w:rPr>
          <w:rFonts w:cs="Arial"/>
          <w:color w:val="000000" w:themeColor="text1"/>
        </w:rPr>
      </w:pPr>
      <w:r w:rsidRPr="002C3012">
        <w:rPr>
          <w:rFonts w:cs="Arial"/>
        </w:rPr>
        <w:t>If match funding is yet to be fully secured, the application should detail the capability o</w:t>
      </w:r>
      <w:r w:rsidR="00832681" w:rsidRPr="002C3012">
        <w:rPr>
          <w:rFonts w:cs="Arial"/>
        </w:rPr>
        <w:t xml:space="preserve">f the recipient to secure match funding, prospective match funding being sought, and a condition for drawing down some or </w:t>
      </w:r>
      <w:proofErr w:type="gramStart"/>
      <w:r w:rsidR="00832681" w:rsidRPr="002C3012">
        <w:rPr>
          <w:rFonts w:cs="Arial"/>
        </w:rPr>
        <w:t>all of</w:t>
      </w:r>
      <w:proofErr w:type="gramEnd"/>
      <w:r w:rsidR="00832681" w:rsidRPr="002C3012">
        <w:rPr>
          <w:rFonts w:cs="Arial"/>
        </w:rPr>
        <w:t xml:space="preserve"> the Future Workspace Fund finance would be contingent on </w:t>
      </w:r>
      <w:r w:rsidR="00A92B29" w:rsidRPr="002C3012">
        <w:rPr>
          <w:rFonts w:cs="Arial"/>
        </w:rPr>
        <w:t>obtaining match funding.</w:t>
      </w:r>
    </w:p>
    <w:p w14:paraId="1757CEB8" w14:textId="51CFA04E" w:rsidR="00617AB6" w:rsidRPr="002C3012" w:rsidRDefault="00617AB6" w:rsidP="00617AB6">
      <w:pPr>
        <w:rPr>
          <w:rFonts w:ascii="Arial" w:hAnsi="Arial" w:cs="Arial"/>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4BB24CA2" w14:textId="77777777" w:rsidTr="0019676B">
        <w:tc>
          <w:tcPr>
            <w:tcW w:w="8497" w:type="dxa"/>
          </w:tcPr>
          <w:p w14:paraId="1EA21953" w14:textId="77777777" w:rsidR="00617AB6" w:rsidRPr="002C3012" w:rsidRDefault="00617AB6" w:rsidP="0019676B">
            <w:pPr>
              <w:pStyle w:val="Sub-HeadingInline"/>
              <w:spacing w:before="0"/>
              <w:rPr>
                <w:color w:val="000000" w:themeColor="text1"/>
              </w:rPr>
            </w:pPr>
            <w:r w:rsidRPr="002C3012">
              <w:rPr>
                <w:color w:val="000000" w:themeColor="text1"/>
              </w:rPr>
              <w:t>Monitoring and Evaluation</w:t>
            </w:r>
          </w:p>
        </w:tc>
      </w:tr>
    </w:tbl>
    <w:p w14:paraId="1232C7A2" w14:textId="294D24D4" w:rsidR="00617AB6" w:rsidRPr="002C3012" w:rsidRDefault="00617AB6" w:rsidP="0019676B">
      <w:pPr>
        <w:spacing w:before="280" w:line="288" w:lineRule="auto"/>
        <w:rPr>
          <w:rFonts w:ascii="Arial" w:hAnsi="Arial" w:cs="Arial"/>
          <w:sz w:val="22"/>
          <w:szCs w:val="22"/>
          <w:lang w:val="en-US"/>
        </w:rPr>
      </w:pPr>
      <w:r w:rsidRPr="002C3012">
        <w:rPr>
          <w:rFonts w:ascii="Arial" w:hAnsi="Arial" w:cs="Arial"/>
          <w:color w:val="000000" w:themeColor="text1"/>
          <w:sz w:val="22"/>
          <w:szCs w:val="22"/>
          <w:lang w:val="en-US"/>
        </w:rPr>
        <w:t xml:space="preserve">Each </w:t>
      </w:r>
      <w:proofErr w:type="spellStart"/>
      <w:r w:rsidRPr="002C3012">
        <w:rPr>
          <w:rFonts w:ascii="Arial" w:hAnsi="Arial" w:cs="Arial"/>
          <w:color w:val="000000" w:themeColor="text1"/>
          <w:sz w:val="22"/>
          <w:szCs w:val="22"/>
          <w:lang w:val="en-US"/>
        </w:rPr>
        <w:t>organisation</w:t>
      </w:r>
      <w:proofErr w:type="spellEnd"/>
      <w:r w:rsidRPr="002C3012">
        <w:rPr>
          <w:rFonts w:ascii="Arial" w:hAnsi="Arial" w:cs="Arial"/>
          <w:color w:val="000000" w:themeColor="text1"/>
          <w:sz w:val="22"/>
          <w:szCs w:val="22"/>
          <w:lang w:val="en-US"/>
        </w:rPr>
        <w:t xml:space="preserve"> receiving </w:t>
      </w:r>
      <w:r w:rsidR="005D73C7" w:rsidRPr="002C3012">
        <w:rPr>
          <w:rFonts w:ascii="Arial" w:hAnsi="Arial" w:cs="Arial"/>
          <w:color w:val="000000" w:themeColor="text1"/>
          <w:sz w:val="22"/>
          <w:szCs w:val="22"/>
          <w:lang w:val="en-US"/>
        </w:rPr>
        <w:t xml:space="preserve">grant or loan finance </w:t>
      </w:r>
      <w:r w:rsidRPr="002C3012">
        <w:rPr>
          <w:rFonts w:ascii="Arial" w:hAnsi="Arial" w:cs="Arial"/>
          <w:color w:val="000000" w:themeColor="text1"/>
          <w:sz w:val="22"/>
          <w:szCs w:val="22"/>
          <w:lang w:val="en-US"/>
        </w:rPr>
        <w:t xml:space="preserve">will </w:t>
      </w:r>
      <w:r w:rsidRPr="002C3012">
        <w:rPr>
          <w:rFonts w:ascii="Arial" w:hAnsi="Arial" w:cs="Arial"/>
          <w:sz w:val="22"/>
          <w:szCs w:val="22"/>
          <w:lang w:val="en-US"/>
        </w:rPr>
        <w:t xml:space="preserve">agree </w:t>
      </w:r>
      <w:r w:rsidR="00573BD4" w:rsidRPr="002C3012">
        <w:rPr>
          <w:rFonts w:ascii="Arial" w:hAnsi="Arial" w:cs="Arial"/>
          <w:sz w:val="22"/>
          <w:szCs w:val="22"/>
          <w:lang w:val="en-US"/>
        </w:rPr>
        <w:t>project objectives, a budget, a milestone plan, delivery plan, outputs</w:t>
      </w:r>
      <w:r w:rsidR="0074207D" w:rsidRPr="002C3012">
        <w:rPr>
          <w:rFonts w:ascii="Arial" w:hAnsi="Arial" w:cs="Arial"/>
          <w:sz w:val="22"/>
          <w:szCs w:val="22"/>
          <w:lang w:val="en-US"/>
        </w:rPr>
        <w:t>,</w:t>
      </w:r>
      <w:r w:rsidR="00573BD4" w:rsidRPr="002C3012">
        <w:rPr>
          <w:rFonts w:ascii="Arial" w:hAnsi="Arial" w:cs="Arial"/>
          <w:sz w:val="22"/>
          <w:szCs w:val="22"/>
          <w:lang w:val="en-US"/>
        </w:rPr>
        <w:t xml:space="preserve"> and activities to be undertaken, including a joint working plan</w:t>
      </w:r>
      <w:r w:rsidRPr="002C3012">
        <w:rPr>
          <w:rFonts w:ascii="Arial" w:hAnsi="Arial" w:cs="Arial"/>
          <w:sz w:val="22"/>
          <w:szCs w:val="22"/>
          <w:lang w:val="en-US"/>
        </w:rPr>
        <w:t xml:space="preserve">. </w:t>
      </w:r>
    </w:p>
    <w:p w14:paraId="41215117" w14:textId="04F8E705" w:rsidR="00617AB6" w:rsidRPr="002C3012" w:rsidRDefault="00617AB6" w:rsidP="0019676B">
      <w:pPr>
        <w:spacing w:before="280" w:line="288" w:lineRule="auto"/>
        <w:rPr>
          <w:rFonts w:ascii="Arial" w:hAnsi="Arial" w:cs="Arial"/>
          <w:sz w:val="22"/>
          <w:szCs w:val="22"/>
          <w:lang w:val="en-US"/>
        </w:rPr>
      </w:pPr>
      <w:r w:rsidRPr="002C3012">
        <w:rPr>
          <w:rFonts w:ascii="Arial" w:hAnsi="Arial" w:cs="Arial"/>
          <w:color w:val="000000" w:themeColor="text1"/>
          <w:sz w:val="22"/>
          <w:szCs w:val="22"/>
          <w:lang w:val="en-US"/>
        </w:rPr>
        <w:t xml:space="preserve">On a quarterly basis, the council would like to receive simple </w:t>
      </w:r>
      <w:r w:rsidRPr="002C3012">
        <w:rPr>
          <w:rFonts w:ascii="Arial" w:hAnsi="Arial" w:cs="Arial"/>
          <w:sz w:val="22"/>
          <w:szCs w:val="22"/>
          <w:lang w:val="en-US"/>
        </w:rPr>
        <w:t xml:space="preserve">quarterly monitoring reports and any associated evidence for completion of Deliverables (including outputs). The quarterly </w:t>
      </w:r>
      <w:r w:rsidRPr="002C3012">
        <w:rPr>
          <w:rFonts w:ascii="Arial" w:hAnsi="Arial" w:cs="Arial"/>
          <w:sz w:val="22"/>
          <w:szCs w:val="22"/>
          <w:lang w:val="en-US"/>
        </w:rPr>
        <w:lastRenderedPageBreak/>
        <w:t xml:space="preserve">monitoring reports will be in the form of a simple template provided by the council. The reports need to be emailed to the council within </w:t>
      </w:r>
      <w:r w:rsidR="002903C8" w:rsidRPr="002C3012">
        <w:rPr>
          <w:rFonts w:ascii="Arial" w:hAnsi="Arial" w:cs="Arial"/>
          <w:sz w:val="22"/>
          <w:szCs w:val="22"/>
          <w:lang w:val="en-US"/>
        </w:rPr>
        <w:t xml:space="preserve">30 calendar </w:t>
      </w:r>
      <w:r w:rsidRPr="002C3012">
        <w:rPr>
          <w:rFonts w:ascii="Arial" w:hAnsi="Arial" w:cs="Arial"/>
          <w:sz w:val="22"/>
          <w:szCs w:val="22"/>
          <w:lang w:val="en-US"/>
        </w:rPr>
        <w:t>days of the end of each quarter</w:t>
      </w:r>
      <w:r w:rsidR="006A5E49" w:rsidRPr="002C3012">
        <w:rPr>
          <w:rFonts w:ascii="Arial" w:hAnsi="Arial" w:cs="Arial"/>
          <w:sz w:val="22"/>
          <w:szCs w:val="22"/>
          <w:lang w:val="en-US"/>
        </w:rPr>
        <w:t xml:space="preserve"> throughout the Social Value Commitment Period or loan period</w:t>
      </w:r>
      <w:r w:rsidRPr="002C3012">
        <w:rPr>
          <w:rFonts w:ascii="Arial" w:hAnsi="Arial" w:cs="Arial"/>
          <w:sz w:val="22"/>
          <w:szCs w:val="22"/>
          <w:lang w:val="en-US"/>
        </w:rPr>
        <w:t xml:space="preserve">. </w:t>
      </w:r>
    </w:p>
    <w:p w14:paraId="3630C4E2" w14:textId="2CA3E637" w:rsidR="00617AB6" w:rsidRPr="002C3012" w:rsidRDefault="00617AB6" w:rsidP="572294BB">
      <w:pPr>
        <w:pStyle w:val="Bullet"/>
        <w:numPr>
          <w:ilvl w:val="0"/>
          <w:numId w:val="0"/>
        </w:numPr>
        <w:spacing w:line="288" w:lineRule="auto"/>
        <w:rPr>
          <w:rFonts w:cs="Arial"/>
          <w:lang w:val="en-US"/>
        </w:rPr>
      </w:pPr>
      <w:r w:rsidRPr="002C3012">
        <w:rPr>
          <w:rFonts w:cs="Arial"/>
          <w:lang w:val="en-US"/>
        </w:rPr>
        <w:t xml:space="preserve">Workspace providers are expected to </w:t>
      </w:r>
      <w:r w:rsidR="00573BD4" w:rsidRPr="002C3012">
        <w:rPr>
          <w:rFonts w:cs="Arial"/>
          <w:lang w:val="en-US"/>
        </w:rPr>
        <w:t>work with the council proactively and jointly</w:t>
      </w:r>
      <w:r w:rsidRPr="002C3012">
        <w:rPr>
          <w:rFonts w:cs="Arial"/>
          <w:lang w:val="en-US"/>
        </w:rPr>
        <w:t>, updating joint-working plans on an ongoing basis​. In turn, the council will</w:t>
      </w:r>
      <w:r w:rsidR="006A5E49" w:rsidRPr="002C3012">
        <w:rPr>
          <w:rFonts w:cs="Arial"/>
          <w:lang w:val="en-US"/>
        </w:rPr>
        <w:t xml:space="preserve"> </w:t>
      </w:r>
      <w:r w:rsidRPr="002C3012">
        <w:rPr>
          <w:rFonts w:cs="Arial"/>
          <w:lang w:val="en-US"/>
        </w:rPr>
        <w:t>proactively support</w:t>
      </w:r>
      <w:r w:rsidR="2C963CF7" w:rsidRPr="002C3012">
        <w:rPr>
          <w:rFonts w:cs="Arial"/>
          <w:lang w:val="en-US"/>
        </w:rPr>
        <w:t xml:space="preserve"> </w:t>
      </w:r>
      <w:r w:rsidRPr="002C3012">
        <w:rPr>
          <w:rFonts w:cs="Arial"/>
          <w:lang w:val="en-US"/>
        </w:rPr>
        <w:t xml:space="preserve">the projects </w:t>
      </w:r>
      <w:r w:rsidR="2C963CF7" w:rsidRPr="002C3012">
        <w:rPr>
          <w:rFonts w:cs="Arial"/>
          <w:lang w:val="en-US"/>
        </w:rPr>
        <w:t>and keep</w:t>
      </w:r>
      <w:r w:rsidRPr="002C3012">
        <w:rPr>
          <w:rFonts w:cs="Arial"/>
          <w:lang w:val="en-US"/>
        </w:rPr>
        <w:t xml:space="preserve"> the </w:t>
      </w:r>
      <w:r w:rsidR="006A5E49" w:rsidRPr="002C3012">
        <w:rPr>
          <w:rFonts w:cs="Arial"/>
          <w:lang w:val="en-US"/>
        </w:rPr>
        <w:t>recipient</w:t>
      </w:r>
      <w:r w:rsidRPr="002C3012">
        <w:rPr>
          <w:rFonts w:cs="Arial"/>
          <w:lang w:val="en-US"/>
        </w:rPr>
        <w:t xml:space="preserve"> accountable to the terms set out in their</w:t>
      </w:r>
      <w:r w:rsidR="2C963CF7" w:rsidRPr="002C3012">
        <w:rPr>
          <w:rFonts w:cs="Arial"/>
          <w:lang w:val="en-US"/>
        </w:rPr>
        <w:t xml:space="preserve"> </w:t>
      </w:r>
      <w:r w:rsidRPr="002C3012">
        <w:rPr>
          <w:rFonts w:cs="Arial"/>
          <w:lang w:val="en-US"/>
        </w:rPr>
        <w:t>funding agreement. ​</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34066613" w14:textId="77777777" w:rsidTr="0019676B">
        <w:tc>
          <w:tcPr>
            <w:tcW w:w="8497" w:type="dxa"/>
          </w:tcPr>
          <w:p w14:paraId="07FDF0AA" w14:textId="77777777" w:rsidR="00617AB6" w:rsidRPr="002C3012" w:rsidRDefault="00617AB6" w:rsidP="00AF4B7F">
            <w:pPr>
              <w:pStyle w:val="Sub-HeadingInline"/>
              <w:rPr>
                <w:color w:val="000000" w:themeColor="text1"/>
              </w:rPr>
            </w:pPr>
            <w:r w:rsidRPr="002C3012">
              <w:rPr>
                <w:color w:val="000000" w:themeColor="text1"/>
              </w:rPr>
              <w:t>Clawbacks and ability to call in loans</w:t>
            </w:r>
          </w:p>
        </w:tc>
      </w:tr>
    </w:tbl>
    <w:p w14:paraId="7486C935" w14:textId="6C1B7266" w:rsidR="00617AB6" w:rsidRPr="002C3012" w:rsidRDefault="00617AB6" w:rsidP="0019676B">
      <w:pPr>
        <w:spacing w:before="280" w:line="288" w:lineRule="auto"/>
        <w:ind w:hanging="130"/>
        <w:rPr>
          <w:rFonts w:ascii="Arial" w:hAnsi="Arial" w:cs="Arial"/>
          <w:sz w:val="22"/>
          <w:szCs w:val="22"/>
          <w:lang w:val="en-US"/>
        </w:rPr>
      </w:pPr>
      <w:r w:rsidRPr="002C3012">
        <w:rPr>
          <w:rFonts w:ascii="Arial" w:hAnsi="Arial" w:cs="Arial"/>
          <w:color w:val="000000" w:themeColor="text1"/>
          <w:sz w:val="22"/>
          <w:szCs w:val="22"/>
        </w:rPr>
        <w:tab/>
        <w:t xml:space="preserve">The </w:t>
      </w:r>
      <w:r w:rsidR="002903C8" w:rsidRPr="002C3012">
        <w:rPr>
          <w:rFonts w:ascii="Arial" w:hAnsi="Arial" w:cs="Arial"/>
          <w:color w:val="000000" w:themeColor="text1"/>
          <w:sz w:val="22"/>
          <w:szCs w:val="22"/>
        </w:rPr>
        <w:t>council</w:t>
      </w:r>
      <w:r w:rsidRPr="002C3012">
        <w:rPr>
          <w:rFonts w:ascii="Arial" w:hAnsi="Arial" w:cs="Arial"/>
          <w:color w:val="000000" w:themeColor="text1"/>
          <w:sz w:val="22"/>
          <w:szCs w:val="22"/>
        </w:rPr>
        <w:t xml:space="preserve"> will seek an appropriate level of enforcement of the funding agreement</w:t>
      </w:r>
      <w:r w:rsidR="002903C8" w:rsidRPr="002C3012">
        <w:rPr>
          <w:rFonts w:ascii="Arial" w:hAnsi="Arial" w:cs="Arial"/>
          <w:color w:val="000000" w:themeColor="text1"/>
          <w:sz w:val="22"/>
          <w:szCs w:val="22"/>
        </w:rPr>
        <w:t>s</w:t>
      </w:r>
      <w:r w:rsidRPr="002C3012">
        <w:rPr>
          <w:rFonts w:ascii="Arial" w:hAnsi="Arial" w:cs="Arial"/>
          <w:color w:val="000000" w:themeColor="text1"/>
          <w:sz w:val="22"/>
          <w:szCs w:val="22"/>
        </w:rPr>
        <w:t xml:space="preserve"> should it be required. Whilst security will be sought where possible and appropriate, </w:t>
      </w:r>
      <w:r w:rsidRPr="002C3012">
        <w:rPr>
          <w:rFonts w:ascii="Arial" w:hAnsi="Arial" w:cs="Arial"/>
          <w:sz w:val="22"/>
          <w:szCs w:val="22"/>
        </w:rPr>
        <w:t xml:space="preserve">grant agreements will include a right for the council to require a clawback of funding, and loan agreements will include a right for the council to call in a full </w:t>
      </w:r>
      <w:r w:rsidR="002903C8" w:rsidRPr="002C3012">
        <w:rPr>
          <w:rFonts w:ascii="Arial" w:hAnsi="Arial" w:cs="Arial"/>
          <w:sz w:val="22"/>
          <w:szCs w:val="22"/>
        </w:rPr>
        <w:t xml:space="preserve">immediate </w:t>
      </w:r>
      <w:r w:rsidRPr="002C3012">
        <w:rPr>
          <w:rFonts w:ascii="Arial" w:hAnsi="Arial" w:cs="Arial"/>
          <w:sz w:val="22"/>
          <w:szCs w:val="22"/>
        </w:rPr>
        <w:t>repayment of the loan</w:t>
      </w:r>
      <w:r w:rsidR="002903C8" w:rsidRPr="002C3012">
        <w:rPr>
          <w:rFonts w:ascii="Arial" w:hAnsi="Arial" w:cs="Arial"/>
          <w:sz w:val="22"/>
          <w:szCs w:val="22"/>
        </w:rPr>
        <w:t>.</w:t>
      </w:r>
      <w:r w:rsidR="006A5E49" w:rsidRPr="002C3012">
        <w:rPr>
          <w:rFonts w:ascii="Arial" w:hAnsi="Arial" w:cs="Arial"/>
          <w:sz w:val="22"/>
          <w:szCs w:val="22"/>
        </w:rPr>
        <w:t xml:space="preserve"> </w:t>
      </w:r>
      <w:r w:rsidRPr="002C3012">
        <w:rPr>
          <w:rFonts w:ascii="Arial" w:hAnsi="Arial" w:cs="Arial"/>
          <w:sz w:val="22"/>
          <w:szCs w:val="22"/>
        </w:rPr>
        <w:t xml:space="preserve">The clawback </w:t>
      </w:r>
      <w:r w:rsidR="006A5E49" w:rsidRPr="002C3012">
        <w:rPr>
          <w:rFonts w:ascii="Arial" w:hAnsi="Arial" w:cs="Arial"/>
          <w:sz w:val="22"/>
          <w:szCs w:val="22"/>
        </w:rPr>
        <w:t xml:space="preserve">in grant agreements </w:t>
      </w:r>
      <w:r w:rsidRPr="002C3012">
        <w:rPr>
          <w:rFonts w:ascii="Arial" w:hAnsi="Arial" w:cs="Arial"/>
          <w:sz w:val="22"/>
          <w:szCs w:val="22"/>
        </w:rPr>
        <w:t xml:space="preserve">and calling in of the loan may </w:t>
      </w:r>
      <w:r w:rsidR="002903C8" w:rsidRPr="002C3012">
        <w:rPr>
          <w:rFonts w:ascii="Arial" w:hAnsi="Arial" w:cs="Arial"/>
          <w:sz w:val="22"/>
          <w:szCs w:val="22"/>
        </w:rPr>
        <w:t xml:space="preserve">include (but not necessarily limited to) </w:t>
      </w:r>
      <w:r w:rsidRPr="002C3012">
        <w:rPr>
          <w:rFonts w:ascii="Arial" w:hAnsi="Arial" w:cs="Arial"/>
          <w:sz w:val="22"/>
          <w:szCs w:val="22"/>
        </w:rPr>
        <w:t>one of the following occurring:</w:t>
      </w:r>
    </w:p>
    <w:p w14:paraId="71E1DC14" w14:textId="7400B3C7" w:rsidR="00617AB6" w:rsidRPr="002C3012" w:rsidRDefault="00617AB6" w:rsidP="004F5E1B">
      <w:pPr>
        <w:pStyle w:val="ListStandard"/>
        <w:tabs>
          <w:tab w:val="clear" w:pos="993"/>
          <w:tab w:val="left" w:pos="1418"/>
        </w:tabs>
        <w:ind w:left="567" w:hanging="567"/>
        <w:rPr>
          <w:color w:val="000000" w:themeColor="text1"/>
        </w:rPr>
      </w:pPr>
      <w:r w:rsidRPr="002C3012">
        <w:rPr>
          <w:color w:val="000000" w:themeColor="text1"/>
        </w:rPr>
        <w:t xml:space="preserve">not using the funding for the agreed </w:t>
      </w:r>
      <w:proofErr w:type="gramStart"/>
      <w:r w:rsidRPr="002C3012">
        <w:rPr>
          <w:color w:val="000000" w:themeColor="text1"/>
        </w:rPr>
        <w:t>Project​;</w:t>
      </w:r>
      <w:proofErr w:type="gramEnd"/>
    </w:p>
    <w:p w14:paraId="00C4E5C7" w14:textId="798B239B" w:rsidR="00617AB6" w:rsidRPr="002C3012" w:rsidRDefault="00617AB6" w:rsidP="004F5E1B">
      <w:pPr>
        <w:pStyle w:val="ListStandard"/>
        <w:tabs>
          <w:tab w:val="clear" w:pos="993"/>
          <w:tab w:val="left" w:pos="1418"/>
        </w:tabs>
        <w:ind w:left="567" w:hanging="567"/>
        <w:rPr>
          <w:color w:val="000000" w:themeColor="text1"/>
        </w:rPr>
      </w:pPr>
      <w:r w:rsidRPr="002C3012">
        <w:rPr>
          <w:color w:val="000000" w:themeColor="text1"/>
        </w:rPr>
        <w:t>ma</w:t>
      </w:r>
      <w:r w:rsidR="006A5E49" w:rsidRPr="002C3012">
        <w:rPr>
          <w:color w:val="000000" w:themeColor="text1"/>
        </w:rPr>
        <w:t xml:space="preserve">terial </w:t>
      </w:r>
      <w:r w:rsidRPr="002C3012">
        <w:rPr>
          <w:color w:val="000000" w:themeColor="text1"/>
        </w:rPr>
        <w:t>under</w:t>
      </w:r>
      <w:r w:rsidR="002903C8" w:rsidRPr="002C3012">
        <w:rPr>
          <w:color w:val="000000" w:themeColor="text1"/>
        </w:rPr>
        <w:t>-</w:t>
      </w:r>
      <w:r w:rsidRPr="002C3012">
        <w:rPr>
          <w:color w:val="000000" w:themeColor="text1"/>
        </w:rPr>
        <w:t xml:space="preserve">delivery of achieving the </w:t>
      </w:r>
      <w:proofErr w:type="gramStart"/>
      <w:r w:rsidR="002903C8" w:rsidRPr="002C3012">
        <w:rPr>
          <w:color w:val="000000" w:themeColor="text1"/>
        </w:rPr>
        <w:t>O</w:t>
      </w:r>
      <w:r w:rsidRPr="002C3012">
        <w:rPr>
          <w:color w:val="000000" w:themeColor="text1"/>
        </w:rPr>
        <w:t>utputs;</w:t>
      </w:r>
      <w:proofErr w:type="gramEnd"/>
      <w:r w:rsidRPr="002C3012">
        <w:rPr>
          <w:color w:val="000000" w:themeColor="text1"/>
        </w:rPr>
        <w:t> ​</w:t>
      </w:r>
    </w:p>
    <w:p w14:paraId="1CAFB62C" w14:textId="1C627BAF" w:rsidR="00617AB6" w:rsidRPr="002C3012" w:rsidRDefault="00617AB6" w:rsidP="004F5E1B">
      <w:pPr>
        <w:pStyle w:val="ListStandard"/>
        <w:tabs>
          <w:tab w:val="clear" w:pos="993"/>
          <w:tab w:val="left" w:pos="1418"/>
        </w:tabs>
        <w:ind w:left="567" w:hanging="567"/>
        <w:rPr>
          <w:color w:val="000000" w:themeColor="text1"/>
        </w:rPr>
      </w:pPr>
      <w:r w:rsidRPr="002C3012">
        <w:rPr>
          <w:color w:val="000000" w:themeColor="text1"/>
        </w:rPr>
        <w:t xml:space="preserve">not providing adequate evidence of achievement of </w:t>
      </w:r>
      <w:proofErr w:type="gramStart"/>
      <w:r w:rsidR="002903C8" w:rsidRPr="002C3012">
        <w:rPr>
          <w:color w:val="000000" w:themeColor="text1"/>
        </w:rPr>
        <w:t>Outputs</w:t>
      </w:r>
      <w:r w:rsidRPr="002C3012">
        <w:rPr>
          <w:color w:val="000000" w:themeColor="text1"/>
        </w:rPr>
        <w:t>​;</w:t>
      </w:r>
      <w:proofErr w:type="gramEnd"/>
    </w:p>
    <w:p w14:paraId="1BEC7647" w14:textId="77777777" w:rsidR="00617AB6" w:rsidRPr="002C3012" w:rsidRDefault="00617AB6" w:rsidP="004F5E1B">
      <w:pPr>
        <w:pStyle w:val="ListStandard"/>
        <w:tabs>
          <w:tab w:val="clear" w:pos="993"/>
          <w:tab w:val="left" w:pos="1418"/>
        </w:tabs>
        <w:ind w:left="567" w:hanging="567"/>
        <w:rPr>
          <w:color w:val="000000" w:themeColor="text1"/>
        </w:rPr>
      </w:pPr>
      <w:r w:rsidRPr="002C3012">
        <w:rPr>
          <w:color w:val="000000" w:themeColor="text1"/>
        </w:rPr>
        <w:t xml:space="preserve">major slippage to achieving Milestone </w:t>
      </w:r>
      <w:proofErr w:type="gramStart"/>
      <w:r w:rsidRPr="002C3012">
        <w:rPr>
          <w:color w:val="000000" w:themeColor="text1"/>
        </w:rPr>
        <w:t>dates​;</w:t>
      </w:r>
      <w:proofErr w:type="gramEnd"/>
    </w:p>
    <w:p w14:paraId="59823AED" w14:textId="3EEEB03E" w:rsidR="00617AB6" w:rsidRPr="002C3012" w:rsidRDefault="00617AB6" w:rsidP="004F5E1B">
      <w:pPr>
        <w:pStyle w:val="ListStandard"/>
        <w:tabs>
          <w:tab w:val="clear" w:pos="993"/>
          <w:tab w:val="left" w:pos="1418"/>
        </w:tabs>
        <w:ind w:left="567" w:hanging="567"/>
        <w:rPr>
          <w:color w:val="000000" w:themeColor="text1"/>
        </w:rPr>
      </w:pPr>
      <w:r w:rsidRPr="002C3012">
        <w:rPr>
          <w:color w:val="000000" w:themeColor="text1"/>
        </w:rPr>
        <w:t>not completing monitoring returns in a timely manner​;</w:t>
      </w:r>
      <w:r w:rsidR="002903C8" w:rsidRPr="002C3012">
        <w:rPr>
          <w:color w:val="000000" w:themeColor="text1"/>
        </w:rPr>
        <w:t xml:space="preserve"> and,</w:t>
      </w:r>
    </w:p>
    <w:p w14:paraId="5BA38BC1" w14:textId="77777777" w:rsidR="00617AB6" w:rsidRPr="002C3012" w:rsidRDefault="00617AB6" w:rsidP="004F5E1B">
      <w:pPr>
        <w:pStyle w:val="ListStandard"/>
        <w:tabs>
          <w:tab w:val="clear" w:pos="993"/>
          <w:tab w:val="left" w:pos="1418"/>
        </w:tabs>
        <w:ind w:left="567" w:hanging="567"/>
        <w:rPr>
          <w:color w:val="000000" w:themeColor="text1"/>
        </w:rPr>
      </w:pPr>
      <w:r w:rsidRPr="002C3012">
        <w:rPr>
          <w:color w:val="000000" w:themeColor="text1"/>
        </w:rPr>
        <w:t>defaulting on a loan (in the case of a loan)​.</w:t>
      </w:r>
    </w:p>
    <w:p w14:paraId="45A15653" w14:textId="77B482A7" w:rsidR="002903C8" w:rsidRPr="002C3012" w:rsidRDefault="00617AB6" w:rsidP="00F929DF">
      <w:pPr>
        <w:spacing w:before="280" w:line="288" w:lineRule="auto"/>
        <w:rPr>
          <w:rFonts w:ascii="Arial" w:hAnsi="Arial" w:cs="Arial"/>
          <w:b/>
          <w:bCs/>
          <w:color w:val="000000" w:themeColor="text1"/>
          <w:sz w:val="56"/>
          <w:szCs w:val="56"/>
        </w:rPr>
      </w:pPr>
      <w:r w:rsidRPr="002C3012">
        <w:rPr>
          <w:rFonts w:ascii="Arial" w:hAnsi="Arial" w:cs="Arial"/>
          <w:color w:val="000000" w:themeColor="text1"/>
          <w:sz w:val="22"/>
          <w:szCs w:val="22"/>
        </w:rPr>
        <w:t xml:space="preserve">The above approach would be helpful when balanced with low or no security. The amount clawed back in grant agreements would be pro-rata basis for the time from the later of either the start of the </w:t>
      </w:r>
      <w:r w:rsidR="002903C8" w:rsidRPr="002C3012">
        <w:rPr>
          <w:rFonts w:ascii="Arial" w:hAnsi="Arial" w:cs="Arial"/>
          <w:color w:val="000000" w:themeColor="text1"/>
          <w:sz w:val="22"/>
          <w:szCs w:val="22"/>
        </w:rPr>
        <w:t xml:space="preserve">grant </w:t>
      </w:r>
      <w:r w:rsidRPr="002C3012">
        <w:rPr>
          <w:rFonts w:ascii="Arial" w:hAnsi="Arial" w:cs="Arial"/>
          <w:color w:val="000000" w:themeColor="text1"/>
          <w:sz w:val="22"/>
          <w:szCs w:val="22"/>
        </w:rPr>
        <w:t xml:space="preserve">or when the outputs were last satisfactorily delivered, and up until the end of the </w:t>
      </w:r>
      <w:r w:rsidR="002903C8" w:rsidRPr="002C3012">
        <w:rPr>
          <w:rFonts w:ascii="Arial" w:hAnsi="Arial" w:cs="Arial"/>
          <w:color w:val="000000" w:themeColor="text1"/>
          <w:sz w:val="22"/>
          <w:szCs w:val="22"/>
        </w:rPr>
        <w:t>Grant</w:t>
      </w:r>
      <w:r w:rsidRPr="002C3012">
        <w:rPr>
          <w:rFonts w:ascii="Arial" w:hAnsi="Arial" w:cs="Arial"/>
          <w:color w:val="000000" w:themeColor="text1"/>
          <w:sz w:val="22"/>
          <w:szCs w:val="22"/>
        </w:rPr>
        <w:t xml:space="preserve"> Period. For example, if the outputs have been delivered for 6 years within a grant agreement, there will be 4 years remaining in the </w:t>
      </w:r>
      <w:r w:rsidR="002903C8" w:rsidRPr="002C3012">
        <w:rPr>
          <w:rFonts w:ascii="Arial" w:hAnsi="Arial" w:cs="Arial"/>
          <w:color w:val="000000" w:themeColor="text1"/>
          <w:sz w:val="22"/>
          <w:szCs w:val="22"/>
        </w:rPr>
        <w:t>Grant</w:t>
      </w:r>
      <w:r w:rsidRPr="002C3012">
        <w:rPr>
          <w:rFonts w:ascii="Arial" w:hAnsi="Arial" w:cs="Arial"/>
          <w:color w:val="000000" w:themeColor="text1"/>
          <w:sz w:val="22"/>
          <w:szCs w:val="22"/>
        </w:rPr>
        <w:t xml:space="preserve"> Period (which is 40% of the </w:t>
      </w:r>
      <w:r w:rsidR="002903C8" w:rsidRPr="002C3012">
        <w:rPr>
          <w:rFonts w:ascii="Arial" w:hAnsi="Arial" w:cs="Arial"/>
          <w:color w:val="000000" w:themeColor="text1"/>
          <w:sz w:val="22"/>
          <w:szCs w:val="22"/>
        </w:rPr>
        <w:t>Grant</w:t>
      </w:r>
      <w:r w:rsidRPr="002C3012">
        <w:rPr>
          <w:rFonts w:ascii="Arial" w:hAnsi="Arial" w:cs="Arial"/>
          <w:color w:val="000000" w:themeColor="text1"/>
          <w:sz w:val="22"/>
          <w:szCs w:val="22"/>
        </w:rPr>
        <w:t xml:space="preserve"> Period)</w:t>
      </w:r>
      <w:r w:rsidR="006A5E49" w:rsidRPr="002C3012">
        <w:rPr>
          <w:rFonts w:ascii="Arial" w:hAnsi="Arial" w:cs="Arial"/>
          <w:color w:val="000000" w:themeColor="text1"/>
          <w:sz w:val="22"/>
          <w:szCs w:val="22"/>
        </w:rPr>
        <w:t xml:space="preserve"> and</w:t>
      </w:r>
      <w:r w:rsidRPr="002C3012">
        <w:rPr>
          <w:rFonts w:ascii="Arial" w:hAnsi="Arial" w:cs="Arial"/>
          <w:color w:val="000000" w:themeColor="text1"/>
          <w:sz w:val="22"/>
          <w:szCs w:val="22"/>
        </w:rPr>
        <w:t xml:space="preserve"> as such, 40% of the grant value would be sought to be clawed back.</w:t>
      </w:r>
      <w:r w:rsidRPr="002C3012">
        <w:rPr>
          <w:rFonts w:ascii="Arial" w:hAnsi="Arial" w:cs="Arial"/>
          <w:color w:val="000000" w:themeColor="text1"/>
          <w:sz w:val="22"/>
          <w:szCs w:val="22"/>
          <w:lang w:val="en-US"/>
        </w:rPr>
        <w:t>​</w:t>
      </w:r>
      <w:r w:rsidR="002903C8" w:rsidRPr="002C3012">
        <w:rPr>
          <w:rFonts w:ascii="Arial" w:hAnsi="Arial" w:cs="Arial"/>
          <w:color w:val="000000" w:themeColor="text1"/>
        </w:rPr>
        <w:br w:type="page"/>
      </w:r>
    </w:p>
    <w:p w14:paraId="2C6E8538" w14:textId="2B8FC5BB" w:rsidR="00617AB6" w:rsidRPr="002C3012" w:rsidRDefault="00617AB6" w:rsidP="009C71BC">
      <w:pPr>
        <w:pStyle w:val="Heading1"/>
        <w:tabs>
          <w:tab w:val="left" w:pos="851"/>
        </w:tabs>
        <w:rPr>
          <w:color w:val="000000" w:themeColor="text1"/>
        </w:rPr>
      </w:pPr>
      <w:bookmarkStart w:id="16" w:name="_Toc171958468"/>
      <w:r w:rsidRPr="002C3012">
        <w:rPr>
          <w:color w:val="000000" w:themeColor="text1"/>
        </w:rPr>
        <w:lastRenderedPageBreak/>
        <w:t>How to apply</w:t>
      </w:r>
      <w:bookmarkEnd w:id="16"/>
    </w:p>
    <w:p w14:paraId="26F98BF6" w14:textId="4557E23B" w:rsidR="00617AB6" w:rsidRPr="002C3012" w:rsidRDefault="00617AB6" w:rsidP="572294BB">
      <w:pPr>
        <w:pStyle w:val="OpeningParagraph"/>
        <w:ind w:left="0"/>
        <w:rPr>
          <w:color w:val="000000" w:themeColor="text1"/>
          <w:sz w:val="28"/>
          <w:szCs w:val="28"/>
        </w:rPr>
      </w:pPr>
      <w:r w:rsidRPr="002C3012">
        <w:rPr>
          <w:color w:val="000000" w:themeColor="text1"/>
          <w:sz w:val="28"/>
          <w:szCs w:val="28"/>
        </w:rPr>
        <w:t xml:space="preserve">To apply for finance from the </w:t>
      </w:r>
      <w:r w:rsidR="2689987C" w:rsidRPr="002C3012">
        <w:rPr>
          <w:color w:val="000000" w:themeColor="text1"/>
          <w:sz w:val="28"/>
          <w:szCs w:val="28"/>
        </w:rPr>
        <w:t>third</w:t>
      </w:r>
      <w:r w:rsidR="002903C8" w:rsidRPr="002C3012">
        <w:rPr>
          <w:color w:val="000000" w:themeColor="text1"/>
          <w:sz w:val="28"/>
          <w:szCs w:val="28"/>
        </w:rPr>
        <w:t xml:space="preserve"> </w:t>
      </w:r>
      <w:r w:rsidR="00DD547D" w:rsidRPr="002C3012">
        <w:rPr>
          <w:color w:val="000000" w:themeColor="text1"/>
          <w:sz w:val="28"/>
          <w:szCs w:val="28"/>
        </w:rPr>
        <w:t xml:space="preserve">round </w:t>
      </w:r>
      <w:r w:rsidRPr="002C3012">
        <w:rPr>
          <w:color w:val="000000" w:themeColor="text1"/>
          <w:sz w:val="28"/>
          <w:szCs w:val="28"/>
        </w:rPr>
        <w:t>of the Future Workspace Fund, workspace providers need to complete a</w:t>
      </w:r>
      <w:r w:rsidR="002903C8" w:rsidRPr="002C3012">
        <w:rPr>
          <w:color w:val="000000" w:themeColor="text1"/>
          <w:sz w:val="28"/>
          <w:szCs w:val="28"/>
        </w:rPr>
        <w:t xml:space="preserve"> </w:t>
      </w:r>
      <w:bookmarkStart w:id="17" w:name="_Int_iWj2xKFp"/>
      <w:proofErr w:type="gramStart"/>
      <w:r w:rsidR="00646D62" w:rsidRPr="002C3012">
        <w:rPr>
          <w:color w:val="000000" w:themeColor="text1"/>
          <w:sz w:val="28"/>
          <w:szCs w:val="28"/>
        </w:rPr>
        <w:t>t</w:t>
      </w:r>
      <w:r w:rsidR="072905AC" w:rsidRPr="002C3012">
        <w:rPr>
          <w:color w:val="000000" w:themeColor="text1"/>
          <w:sz w:val="28"/>
          <w:szCs w:val="28"/>
        </w:rPr>
        <w:t xml:space="preserve">hird </w:t>
      </w:r>
      <w:r w:rsidR="00646D62" w:rsidRPr="002C3012">
        <w:rPr>
          <w:color w:val="000000" w:themeColor="text1"/>
          <w:sz w:val="28"/>
          <w:szCs w:val="28"/>
        </w:rPr>
        <w:t>r</w:t>
      </w:r>
      <w:r w:rsidR="002903C8" w:rsidRPr="002C3012">
        <w:rPr>
          <w:color w:val="000000" w:themeColor="text1"/>
          <w:sz w:val="28"/>
          <w:szCs w:val="28"/>
        </w:rPr>
        <w:t>ound</w:t>
      </w:r>
      <w:bookmarkEnd w:id="17"/>
      <w:proofErr w:type="gramEnd"/>
      <w:r w:rsidRPr="002C3012">
        <w:rPr>
          <w:color w:val="000000" w:themeColor="text1"/>
          <w:sz w:val="28"/>
          <w:szCs w:val="28"/>
        </w:rPr>
        <w:t xml:space="preserve"> </w:t>
      </w:r>
      <w:r w:rsidR="00646D62" w:rsidRPr="002C3012">
        <w:rPr>
          <w:color w:val="000000" w:themeColor="text1"/>
          <w:sz w:val="28"/>
          <w:szCs w:val="28"/>
        </w:rPr>
        <w:t>a</w:t>
      </w:r>
      <w:r w:rsidRPr="002C3012">
        <w:rPr>
          <w:color w:val="000000" w:themeColor="text1"/>
          <w:sz w:val="28"/>
          <w:szCs w:val="28"/>
        </w:rPr>
        <w:t xml:space="preserve">pplication </w:t>
      </w:r>
      <w:r w:rsidR="00646D62" w:rsidRPr="002C3012">
        <w:rPr>
          <w:color w:val="000000" w:themeColor="text1"/>
          <w:sz w:val="28"/>
          <w:szCs w:val="28"/>
        </w:rPr>
        <w:t>f</w:t>
      </w:r>
      <w:r w:rsidRPr="002C3012">
        <w:rPr>
          <w:color w:val="000000" w:themeColor="text1"/>
          <w:sz w:val="28"/>
          <w:szCs w:val="28"/>
        </w:rPr>
        <w:t xml:space="preserve">orm with supporting material and email it to </w:t>
      </w:r>
      <w:hyperlink r:id="rId26">
        <w:r w:rsidRPr="002C3012">
          <w:rPr>
            <w:rStyle w:val="Hyperlink"/>
            <w:sz w:val="28"/>
            <w:szCs w:val="28"/>
          </w:rPr>
          <w:t>futureworkspace@lambeth.gov.uk</w:t>
        </w:r>
      </w:hyperlink>
      <w:r w:rsidRPr="002C3012">
        <w:rPr>
          <w:color w:val="000000" w:themeColor="text1"/>
          <w:sz w:val="28"/>
          <w:szCs w:val="28"/>
        </w:rPr>
        <w:t xml:space="preserve">. Applications will be assessed </w:t>
      </w:r>
      <w:r w:rsidR="00BB243B" w:rsidRPr="002C3012">
        <w:rPr>
          <w:color w:val="000000" w:themeColor="text1"/>
          <w:sz w:val="28"/>
          <w:szCs w:val="28"/>
        </w:rPr>
        <w:t xml:space="preserve">once the </w:t>
      </w:r>
      <w:proofErr w:type="gramStart"/>
      <w:r w:rsidR="730603A6" w:rsidRPr="002C3012">
        <w:rPr>
          <w:color w:val="000000" w:themeColor="text1"/>
          <w:sz w:val="28"/>
          <w:szCs w:val="28"/>
        </w:rPr>
        <w:t>third</w:t>
      </w:r>
      <w:r w:rsidR="00B01389" w:rsidRPr="002C3012">
        <w:rPr>
          <w:color w:val="000000" w:themeColor="text1"/>
          <w:sz w:val="28"/>
          <w:szCs w:val="28"/>
        </w:rPr>
        <w:t xml:space="preserve"> </w:t>
      </w:r>
      <w:r w:rsidR="00D25E90" w:rsidRPr="002C3012">
        <w:rPr>
          <w:color w:val="000000" w:themeColor="text1"/>
          <w:sz w:val="28"/>
          <w:szCs w:val="28"/>
        </w:rPr>
        <w:t>round</w:t>
      </w:r>
      <w:proofErr w:type="gramEnd"/>
      <w:r w:rsidR="00BB243B" w:rsidRPr="002C3012">
        <w:rPr>
          <w:color w:val="000000" w:themeColor="text1"/>
          <w:sz w:val="28"/>
          <w:szCs w:val="28"/>
        </w:rPr>
        <w:t xml:space="preserve"> closes, although the council may assess applications received earlier</w:t>
      </w:r>
      <w:r w:rsidR="007F5C8D" w:rsidRPr="002C3012">
        <w:rPr>
          <w:color w:val="000000" w:themeColor="text1"/>
          <w:sz w:val="28"/>
          <w:szCs w:val="28"/>
        </w:rPr>
        <w:t xml:space="preserve">. </w:t>
      </w:r>
      <w:r w:rsidR="00912DD8" w:rsidRPr="002C3012">
        <w:rPr>
          <w:color w:val="000000" w:themeColor="text1"/>
          <w:sz w:val="28"/>
          <w:szCs w:val="28"/>
        </w:rPr>
        <w:t xml:space="preserve">Further funding rounds </w:t>
      </w:r>
      <w:r w:rsidR="002903C8" w:rsidRPr="002C3012">
        <w:rPr>
          <w:color w:val="000000" w:themeColor="text1"/>
          <w:sz w:val="28"/>
          <w:szCs w:val="28"/>
        </w:rPr>
        <w:t>are anticipated up until 2025</w:t>
      </w:r>
      <w:r w:rsidR="00912DD8" w:rsidRPr="002C3012">
        <w:rPr>
          <w:color w:val="000000" w:themeColor="text1"/>
          <w:sz w:val="28"/>
          <w:szCs w:val="28"/>
        </w:rPr>
        <w:t>.</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67B8E27A" w14:textId="77777777" w:rsidTr="0019676B">
        <w:tc>
          <w:tcPr>
            <w:tcW w:w="8497" w:type="dxa"/>
          </w:tcPr>
          <w:p w14:paraId="4E7B354E" w14:textId="2D3D6DA5" w:rsidR="00617AB6" w:rsidRPr="002C3012" w:rsidRDefault="04061B58" w:rsidP="00AF4B7F">
            <w:pPr>
              <w:pStyle w:val="Sub-HeadingInline"/>
              <w:rPr>
                <w:color w:val="000000" w:themeColor="text1"/>
              </w:rPr>
            </w:pPr>
            <w:r w:rsidRPr="002C3012">
              <w:rPr>
                <w:color w:val="000000" w:themeColor="text1"/>
              </w:rPr>
              <w:t xml:space="preserve">Third </w:t>
            </w:r>
            <w:r w:rsidR="002903C8" w:rsidRPr="002C3012">
              <w:rPr>
                <w:color w:val="000000" w:themeColor="text1"/>
              </w:rPr>
              <w:t xml:space="preserve">Round </w:t>
            </w:r>
            <w:r w:rsidR="00617AB6" w:rsidRPr="002C3012">
              <w:rPr>
                <w:color w:val="000000" w:themeColor="text1"/>
              </w:rPr>
              <w:t xml:space="preserve">Application Form </w:t>
            </w:r>
          </w:p>
        </w:tc>
      </w:tr>
    </w:tbl>
    <w:p w14:paraId="3AD546CD" w14:textId="005B6506" w:rsidR="00617AB6" w:rsidRPr="002C3012" w:rsidRDefault="00617AB6" w:rsidP="0019676B">
      <w:pPr>
        <w:pStyle w:val="Definition-Description"/>
        <w:tabs>
          <w:tab w:val="left" w:pos="5245"/>
        </w:tabs>
        <w:spacing w:before="280" w:line="276" w:lineRule="auto"/>
        <w:rPr>
          <w:color w:val="000000" w:themeColor="text1"/>
        </w:rPr>
      </w:pPr>
      <w:r w:rsidRPr="002C3012">
        <w:rPr>
          <w:color w:val="000000" w:themeColor="text1"/>
        </w:rPr>
        <w:t>The</w:t>
      </w:r>
      <w:r w:rsidR="002903C8" w:rsidRPr="002C3012">
        <w:rPr>
          <w:color w:val="000000" w:themeColor="text1"/>
        </w:rPr>
        <w:t xml:space="preserve"> </w:t>
      </w:r>
      <w:r w:rsidR="00036E4C" w:rsidRPr="002C3012">
        <w:rPr>
          <w:color w:val="000000" w:themeColor="text1"/>
        </w:rPr>
        <w:t>application form</w:t>
      </w:r>
      <w:r w:rsidRPr="002C3012">
        <w:rPr>
          <w:color w:val="000000" w:themeColor="text1"/>
        </w:rPr>
        <w:t xml:space="preserve"> is avail</w:t>
      </w:r>
      <w:r w:rsidRPr="002C3012">
        <w:rPr>
          <w:color w:val="auto"/>
        </w:rPr>
        <w:t xml:space="preserve">able to download at </w:t>
      </w:r>
      <w:hyperlink r:id="rId27">
        <w:r w:rsidR="00605D68" w:rsidRPr="002C3012">
          <w:rPr>
            <w:rStyle w:val="Hyperlink"/>
          </w:rPr>
          <w:t>lambethnow.co.uk</w:t>
        </w:r>
        <w:r w:rsidR="006A5E49" w:rsidRPr="002C3012">
          <w:rPr>
            <w:rStyle w:val="Hyperlink"/>
          </w:rPr>
          <w:t>/</w:t>
        </w:r>
        <w:proofErr w:type="spellStart"/>
        <w:r w:rsidR="006A5E49" w:rsidRPr="002C3012">
          <w:rPr>
            <w:rStyle w:val="Hyperlink"/>
          </w:rPr>
          <w:t>futureworkspace</w:t>
        </w:r>
        <w:proofErr w:type="spellEnd"/>
      </w:hyperlink>
      <w:r w:rsidR="006A5E49" w:rsidRPr="002C3012">
        <w:rPr>
          <w:color w:val="auto"/>
        </w:rPr>
        <w:t xml:space="preserve">. </w:t>
      </w:r>
      <w:r w:rsidRPr="002C3012">
        <w:rPr>
          <w:color w:val="auto"/>
        </w:rPr>
        <w:t xml:space="preserve">It is </w:t>
      </w:r>
      <w:r w:rsidRPr="002C3012">
        <w:rPr>
          <w:color w:val="000000" w:themeColor="text1"/>
        </w:rPr>
        <w:t xml:space="preserve">intentionally detailed so to </w:t>
      </w:r>
      <w:r w:rsidR="006A5E49" w:rsidRPr="002C3012">
        <w:rPr>
          <w:color w:val="000000" w:themeColor="text1"/>
        </w:rPr>
        <w:t xml:space="preserve">support </w:t>
      </w:r>
      <w:r w:rsidRPr="002C3012">
        <w:rPr>
          <w:color w:val="000000" w:themeColor="text1"/>
        </w:rPr>
        <w:t xml:space="preserve">funding decision making and avoid unnecessary delays due to requiring substantial clarification information. </w:t>
      </w:r>
    </w:p>
    <w:p w14:paraId="67A34F82" w14:textId="77777777" w:rsidR="004F5E1B" w:rsidRPr="002C3012" w:rsidRDefault="004F5E1B" w:rsidP="0019676B">
      <w:pPr>
        <w:pStyle w:val="Definition-Description"/>
        <w:tabs>
          <w:tab w:val="left" w:pos="5245"/>
        </w:tabs>
        <w:spacing w:before="280" w:line="276" w:lineRule="auto"/>
        <w:rPr>
          <w:color w:val="000000" w:themeColor="text1"/>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60BBDFD6" w14:textId="77777777" w:rsidTr="572294BB">
        <w:trPr>
          <w:trHeight w:val="300"/>
        </w:trPr>
        <w:tc>
          <w:tcPr>
            <w:tcW w:w="8497" w:type="dxa"/>
          </w:tcPr>
          <w:p w14:paraId="1B8537D6" w14:textId="206DD65A" w:rsidR="00617AB6" w:rsidRPr="002C3012" w:rsidRDefault="00617AB6" w:rsidP="00AF4B7F">
            <w:pPr>
              <w:pStyle w:val="Sub-HeadingInline"/>
              <w:spacing w:before="0"/>
              <w:rPr>
                <w:color w:val="000000" w:themeColor="text1"/>
              </w:rPr>
            </w:pPr>
            <w:r w:rsidRPr="002C3012">
              <w:br w:type="page"/>
            </w:r>
            <w:r w:rsidRPr="002C3012">
              <w:rPr>
                <w:color w:val="000000" w:themeColor="text1"/>
              </w:rPr>
              <w:t>Questions and Answers</w:t>
            </w:r>
          </w:p>
        </w:tc>
      </w:tr>
    </w:tbl>
    <w:p w14:paraId="6007E4E0" w14:textId="476B1DCD" w:rsidR="00D21137" w:rsidRPr="002C3012" w:rsidRDefault="00D21137" w:rsidP="572294BB">
      <w:pPr>
        <w:pStyle w:val="Definition-Description"/>
        <w:tabs>
          <w:tab w:val="left" w:pos="5245"/>
        </w:tabs>
        <w:spacing w:before="280" w:line="276" w:lineRule="auto"/>
        <w:rPr>
          <w:color w:val="000000" w:themeColor="text1"/>
        </w:rPr>
      </w:pPr>
      <w:r w:rsidRPr="002C3012">
        <w:rPr>
          <w:color w:val="000000" w:themeColor="text1"/>
        </w:rPr>
        <w:t xml:space="preserve">Interested parties are welcome to ask questions relating to the fund by emailing </w:t>
      </w:r>
      <w:hyperlink r:id="rId28" w:history="1">
        <w:r w:rsidRPr="002C3012">
          <w:rPr>
            <w:rStyle w:val="Hyperlink"/>
          </w:rPr>
          <w:t>futureworkspace@lambeth.gov.uk</w:t>
        </w:r>
      </w:hyperlink>
      <w:r w:rsidRPr="002C3012">
        <w:rPr>
          <w:color w:val="000000" w:themeColor="text1"/>
        </w:rPr>
        <w:t xml:space="preserve">. </w:t>
      </w:r>
    </w:p>
    <w:p w14:paraId="29E45E29" w14:textId="511A9CF5" w:rsidR="00D21137" w:rsidRPr="002C3012" w:rsidRDefault="00571054" w:rsidP="572294BB">
      <w:pPr>
        <w:pStyle w:val="Definition-Description"/>
        <w:tabs>
          <w:tab w:val="left" w:pos="5245"/>
        </w:tabs>
        <w:spacing w:before="280" w:line="276" w:lineRule="auto"/>
        <w:rPr>
          <w:color w:val="000000" w:themeColor="text1"/>
        </w:rPr>
      </w:pPr>
      <w:r w:rsidRPr="002C3012">
        <w:rPr>
          <w:color w:val="000000" w:themeColor="text1"/>
        </w:rPr>
        <w:t xml:space="preserve">An ‘Application Briefing Session’ will take place on </w:t>
      </w:r>
      <w:r w:rsidR="00652FB6">
        <w:rPr>
          <w:color w:val="000000" w:themeColor="text1"/>
        </w:rPr>
        <w:t>23</w:t>
      </w:r>
      <w:r w:rsidR="00652FB6" w:rsidRPr="00652FB6">
        <w:rPr>
          <w:color w:val="000000" w:themeColor="text1"/>
          <w:vertAlign w:val="superscript"/>
        </w:rPr>
        <w:t>rd</w:t>
      </w:r>
      <w:r w:rsidR="00652FB6">
        <w:rPr>
          <w:color w:val="000000" w:themeColor="text1"/>
        </w:rPr>
        <w:t xml:space="preserve"> October</w:t>
      </w:r>
      <w:r w:rsidR="00465B08" w:rsidRPr="002C3012">
        <w:rPr>
          <w:color w:val="000000" w:themeColor="text1"/>
        </w:rPr>
        <w:t xml:space="preserve"> 2024</w:t>
      </w:r>
      <w:r w:rsidRPr="002C3012">
        <w:rPr>
          <w:color w:val="000000" w:themeColor="text1"/>
        </w:rPr>
        <w:t xml:space="preserve"> to provide an overview of the Future Workspace Fund and guidance on applying. In addition, the council will also be offering two individual calls (phone or video) each week for interested applicants to discuss their project ahead of making an application. To att</w:t>
      </w:r>
      <w:r w:rsidR="00AD6D47" w:rsidRPr="002C3012">
        <w:rPr>
          <w:color w:val="000000" w:themeColor="text1"/>
        </w:rPr>
        <w:t>e</w:t>
      </w:r>
      <w:r w:rsidRPr="002C3012">
        <w:rPr>
          <w:color w:val="000000" w:themeColor="text1"/>
        </w:rPr>
        <w:t xml:space="preserve">nd the Application Briefing Session or schedule a call, please email </w:t>
      </w:r>
      <w:hyperlink r:id="rId29" w:history="1">
        <w:r w:rsidRPr="002C3012">
          <w:rPr>
            <w:rStyle w:val="Hyperlink"/>
          </w:rPr>
          <w:t>futureworkspace@lambeth.gov.uk</w:t>
        </w:r>
      </w:hyperlink>
      <w:r w:rsidR="00B70461" w:rsidRPr="002C3012" w:rsidDel="00B70461">
        <w:rPr>
          <w:color w:val="000000" w:themeColor="text1"/>
        </w:rPr>
        <w:t xml:space="preserve"> </w:t>
      </w:r>
    </w:p>
    <w:p w14:paraId="4C0DFC33" w14:textId="5127566E" w:rsidR="00D21137" w:rsidRPr="002C3012" w:rsidRDefault="00D21137" w:rsidP="572294BB">
      <w:pPr>
        <w:pStyle w:val="Definition-Description"/>
        <w:tabs>
          <w:tab w:val="left" w:pos="5245"/>
        </w:tabs>
        <w:spacing w:before="280" w:line="276" w:lineRule="auto"/>
        <w:rPr>
          <w:color w:val="000000" w:themeColor="text1"/>
        </w:rPr>
      </w:pPr>
      <w:r w:rsidRPr="002C3012">
        <w:rPr>
          <w:color w:val="000000" w:themeColor="text1"/>
        </w:rPr>
        <w:t xml:space="preserve">Any questions asked and answered that are deemed to be relevant to other parties will be included and anonymised within a Questions and Answers document </w:t>
      </w:r>
      <w:r w:rsidRPr="002C3012">
        <w:rPr>
          <w:color w:val="auto"/>
        </w:rPr>
        <w:t xml:space="preserve">available at </w:t>
      </w:r>
      <w:hyperlink r:id="rId30" w:history="1">
        <w:r w:rsidRPr="002C3012">
          <w:rPr>
            <w:rStyle w:val="Hyperlink"/>
          </w:rPr>
          <w:t>lambethnow.co.uk/</w:t>
        </w:r>
        <w:proofErr w:type="spellStart"/>
        <w:r w:rsidRPr="002C3012">
          <w:rPr>
            <w:rStyle w:val="Hyperlink"/>
          </w:rPr>
          <w:t>futureworkspace</w:t>
        </w:r>
        <w:proofErr w:type="spellEnd"/>
      </w:hyperlink>
      <w:r w:rsidRPr="002C3012">
        <w:rPr>
          <w:color w:val="auto"/>
        </w:rPr>
        <w:t xml:space="preserve"> which will be updated on an ongoing basis</w:t>
      </w:r>
      <w:r w:rsidR="00F15F04" w:rsidRPr="002C3012">
        <w:rPr>
          <w:color w:val="auto"/>
        </w:rPr>
        <w:t>.</w:t>
      </w:r>
    </w:p>
    <w:p w14:paraId="0A75209C" w14:textId="5F8D892E" w:rsidR="003C138D" w:rsidRPr="002C3012" w:rsidRDefault="003C138D">
      <w:pPr>
        <w:rPr>
          <w:rFonts w:ascii="Arial" w:hAnsi="Arial" w:cs="Arial"/>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7415CA21" w14:textId="77777777" w:rsidTr="0019676B">
        <w:tc>
          <w:tcPr>
            <w:tcW w:w="8497" w:type="dxa"/>
          </w:tcPr>
          <w:p w14:paraId="65F7F242" w14:textId="2423BF78" w:rsidR="00617AB6" w:rsidRPr="002C3012" w:rsidRDefault="00617AB6" w:rsidP="00AF4B7F">
            <w:pPr>
              <w:pStyle w:val="Sub-HeadingInline"/>
              <w:spacing w:before="280"/>
              <w:rPr>
                <w:color w:val="000000" w:themeColor="text1"/>
              </w:rPr>
            </w:pPr>
            <w:r w:rsidRPr="002C3012">
              <w:rPr>
                <w:color w:val="000000" w:themeColor="text1"/>
              </w:rPr>
              <w:t>Disclaimer</w:t>
            </w:r>
          </w:p>
        </w:tc>
      </w:tr>
    </w:tbl>
    <w:p w14:paraId="4CBE3F7D" w14:textId="7181A416" w:rsidR="00B70461" w:rsidRPr="002C3012" w:rsidRDefault="00617AB6" w:rsidP="00F929DF">
      <w:pPr>
        <w:pStyle w:val="Definition-Description"/>
        <w:tabs>
          <w:tab w:val="left" w:pos="851"/>
          <w:tab w:val="left" w:pos="5245"/>
        </w:tabs>
        <w:spacing w:before="280" w:after="140" w:line="276" w:lineRule="auto"/>
        <w:rPr>
          <w:color w:val="000000" w:themeColor="text1"/>
        </w:rPr>
      </w:pPr>
      <w:r w:rsidRPr="002C3012">
        <w:rPr>
          <w:color w:val="000000" w:themeColor="text1"/>
        </w:rPr>
        <w:t>The council has absolute discretion as to who it awards funding to and the nature of that funding. It is worth noting that applicants to the fund will not have an automatic right to receive funding, and by making an application, applicants agree to do so at their own risk (</w:t>
      </w:r>
      <w:r w:rsidR="00D25E90" w:rsidRPr="002C3012">
        <w:rPr>
          <w:color w:val="000000" w:themeColor="text1"/>
        </w:rPr>
        <w:t>e.g.,</w:t>
      </w:r>
      <w:r w:rsidRPr="002C3012">
        <w:rPr>
          <w:color w:val="000000" w:themeColor="text1"/>
        </w:rPr>
        <w:t xml:space="preserve"> time) and expense. </w:t>
      </w:r>
      <w:r w:rsidR="006A5E49" w:rsidRPr="002C3012">
        <w:rPr>
          <w:color w:val="000000" w:themeColor="text1"/>
        </w:rPr>
        <w:t xml:space="preserve">References to investment </w:t>
      </w:r>
      <w:r w:rsidR="00D25E90" w:rsidRPr="002C3012">
        <w:rPr>
          <w:color w:val="000000" w:themeColor="text1"/>
        </w:rPr>
        <w:t>regarding</w:t>
      </w:r>
      <w:r w:rsidR="006A5E49" w:rsidRPr="002C3012">
        <w:rPr>
          <w:color w:val="000000" w:themeColor="text1"/>
        </w:rPr>
        <w:t xml:space="preserve"> the Future Workspace Fund relate solely to grant and loans, the principles of which are set out on lambethnow.co</w:t>
      </w:r>
      <w:r w:rsidR="00DB01A6" w:rsidRPr="002C3012">
        <w:rPr>
          <w:color w:val="000000" w:themeColor="text1"/>
        </w:rPr>
        <w:t>.uk</w:t>
      </w:r>
      <w:r w:rsidR="006A5E49" w:rsidRPr="002C3012">
        <w:rPr>
          <w:color w:val="000000" w:themeColor="text1"/>
        </w:rPr>
        <w:t xml:space="preserve"> and in this prospectus. Details </w:t>
      </w:r>
      <w:r w:rsidR="00FB326F" w:rsidRPr="002C3012">
        <w:rPr>
          <w:color w:val="000000" w:themeColor="text1"/>
        </w:rPr>
        <w:t>regarding</w:t>
      </w:r>
      <w:r w:rsidR="006A5E49" w:rsidRPr="002C3012">
        <w:rPr>
          <w:color w:val="000000" w:themeColor="text1"/>
        </w:rPr>
        <w:t xml:space="preserve"> the fund are deemed to be accurate at the time of publication of this prospectus on </w:t>
      </w:r>
      <w:proofErr w:type="gramStart"/>
      <w:r w:rsidR="006A5E49" w:rsidRPr="002C3012">
        <w:rPr>
          <w:color w:val="000000" w:themeColor="text1"/>
        </w:rPr>
        <w:t>lambethnow.co.uk</w:t>
      </w:r>
      <w:r w:rsidR="486A81E7" w:rsidRPr="002C3012">
        <w:rPr>
          <w:color w:val="000000" w:themeColor="text1"/>
        </w:rPr>
        <w:t>,</w:t>
      </w:r>
      <w:r w:rsidR="006A5E49" w:rsidRPr="002C3012">
        <w:rPr>
          <w:color w:val="000000" w:themeColor="text1"/>
        </w:rPr>
        <w:t xml:space="preserve"> but</w:t>
      </w:r>
      <w:proofErr w:type="gramEnd"/>
      <w:r w:rsidR="006A5E49" w:rsidRPr="002C3012">
        <w:rPr>
          <w:color w:val="000000" w:themeColor="text1"/>
        </w:rPr>
        <w:t xml:space="preserve"> may be subject to change. T</w:t>
      </w:r>
      <w:r w:rsidR="00DB01A6" w:rsidRPr="002C3012">
        <w:rPr>
          <w:color w:val="000000" w:themeColor="text1"/>
        </w:rPr>
        <w:t>h</w:t>
      </w:r>
      <w:r w:rsidR="006A5E49" w:rsidRPr="002C3012">
        <w:rPr>
          <w:color w:val="000000" w:themeColor="text1"/>
        </w:rPr>
        <w:t xml:space="preserve">is prospectus aims to provide contextual information on the Future Workspace Fund and support for completing </w:t>
      </w:r>
      <w:r w:rsidR="00DB01A6" w:rsidRPr="002C3012">
        <w:rPr>
          <w:color w:val="000000" w:themeColor="text1"/>
        </w:rPr>
        <w:t>applications</w:t>
      </w:r>
      <w:r w:rsidR="006A5E49" w:rsidRPr="002C3012">
        <w:rPr>
          <w:color w:val="000000" w:themeColor="text1"/>
        </w:rPr>
        <w:t xml:space="preserve"> only. All funding </w:t>
      </w:r>
      <w:r w:rsidR="00B70461" w:rsidRPr="002C3012">
        <w:rPr>
          <w:color w:val="000000" w:themeColor="text1"/>
        </w:rPr>
        <w:t xml:space="preserve">offers and </w:t>
      </w:r>
      <w:r w:rsidR="006A5E49" w:rsidRPr="002C3012">
        <w:rPr>
          <w:color w:val="000000" w:themeColor="text1"/>
        </w:rPr>
        <w:t xml:space="preserve">discussions are subject to </w:t>
      </w:r>
      <w:r w:rsidR="00FB326F" w:rsidRPr="002C3012">
        <w:rPr>
          <w:color w:val="000000" w:themeColor="text1"/>
        </w:rPr>
        <w:t>contract,</w:t>
      </w:r>
      <w:r w:rsidR="006A5E49" w:rsidRPr="002C3012">
        <w:rPr>
          <w:color w:val="000000" w:themeColor="text1"/>
        </w:rPr>
        <w:t xml:space="preserve"> and any completed funding agreement will be the sole basis of the agreement.</w:t>
      </w:r>
    </w:p>
    <w:p w14:paraId="68199CF4" w14:textId="09BF582D" w:rsidR="00617AB6" w:rsidRPr="002C3012" w:rsidRDefault="00617AB6" w:rsidP="00617AB6">
      <w:pPr>
        <w:pStyle w:val="Heading1"/>
        <w:ind w:left="851" w:hanging="851"/>
        <w:rPr>
          <w:color w:val="000000" w:themeColor="text1"/>
        </w:rPr>
      </w:pPr>
      <w:bookmarkStart w:id="18" w:name="_Toc171958469"/>
      <w:r w:rsidRPr="002C3012">
        <w:rPr>
          <w:color w:val="000000" w:themeColor="text1"/>
        </w:rPr>
        <w:lastRenderedPageBreak/>
        <w:t>How your application will be assessed</w:t>
      </w:r>
      <w:bookmarkEnd w:id="18"/>
    </w:p>
    <w:p w14:paraId="77DEB36B" w14:textId="07AE322E" w:rsidR="00617AB6" w:rsidRPr="002C3012" w:rsidRDefault="00617AB6" w:rsidP="00F929DF">
      <w:pPr>
        <w:pStyle w:val="OpeningParagraph"/>
        <w:ind w:left="0"/>
        <w:rPr>
          <w:color w:val="000000" w:themeColor="text1"/>
          <w:sz w:val="28"/>
          <w:szCs w:val="28"/>
        </w:rPr>
      </w:pPr>
      <w:r w:rsidRPr="002C3012">
        <w:rPr>
          <w:color w:val="000000" w:themeColor="text1"/>
          <w:sz w:val="28"/>
          <w:szCs w:val="28"/>
        </w:rPr>
        <w:t>Applications will be assessed using the approach and process as set out below.</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11F4BEDF" w14:textId="77777777" w:rsidTr="0019676B">
        <w:tc>
          <w:tcPr>
            <w:tcW w:w="8497" w:type="dxa"/>
          </w:tcPr>
          <w:p w14:paraId="5E26CF8A" w14:textId="77777777" w:rsidR="00617AB6" w:rsidRPr="002C3012" w:rsidRDefault="00617AB6" w:rsidP="00AF4B7F">
            <w:pPr>
              <w:pStyle w:val="Sub-HeadingInline"/>
              <w:rPr>
                <w:color w:val="000000" w:themeColor="text1"/>
              </w:rPr>
            </w:pPr>
            <w:r w:rsidRPr="002C3012">
              <w:rPr>
                <w:color w:val="000000" w:themeColor="text1"/>
              </w:rPr>
              <w:t xml:space="preserve">Scoring Approach </w:t>
            </w:r>
          </w:p>
        </w:tc>
      </w:tr>
    </w:tbl>
    <w:p w14:paraId="754B2D67" w14:textId="083CD6F2" w:rsidR="00617AB6" w:rsidRPr="002C3012" w:rsidRDefault="00617AB6" w:rsidP="0019676B">
      <w:pPr>
        <w:pStyle w:val="Definition-Description"/>
        <w:tabs>
          <w:tab w:val="left" w:pos="851"/>
          <w:tab w:val="left" w:pos="5245"/>
        </w:tabs>
        <w:spacing w:before="280" w:after="140" w:line="276" w:lineRule="auto"/>
        <w:jc w:val="both"/>
        <w:rPr>
          <w:color w:val="000000" w:themeColor="text1"/>
        </w:rPr>
      </w:pPr>
      <w:r w:rsidRPr="002C3012">
        <w:rPr>
          <w:color w:val="000000" w:themeColor="text1"/>
        </w:rPr>
        <w:t>The Future Workspace Fund will assess applications in the following areas. Applications will be considered for investment if they achieve an overall score of 60% or more. The actual funding decision will be at the discretion of the council. The council may consider the applications in comparison with other applications. Applications will be subject to due diligence and negotiation. The council will provide a reason for any application rejection. ​</w:t>
      </w:r>
    </w:p>
    <w:tbl>
      <w:tblPr>
        <w:tblW w:w="9369"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85" w:type="dxa"/>
          <w:left w:w="85" w:type="dxa"/>
          <w:bottom w:w="85" w:type="dxa"/>
          <w:right w:w="85" w:type="dxa"/>
        </w:tblCellMar>
        <w:tblLook w:val="04A0" w:firstRow="1" w:lastRow="0" w:firstColumn="1" w:lastColumn="0" w:noHBand="0" w:noVBand="1"/>
      </w:tblPr>
      <w:tblGrid>
        <w:gridCol w:w="1418"/>
        <w:gridCol w:w="6533"/>
        <w:gridCol w:w="1418"/>
      </w:tblGrid>
      <w:tr w:rsidR="00617AB6" w:rsidRPr="002C3012" w14:paraId="2785EA8D" w14:textId="77777777" w:rsidTr="0019676B">
        <w:trPr>
          <w:trHeight w:val="450"/>
        </w:trPr>
        <w:tc>
          <w:tcPr>
            <w:tcW w:w="1418" w:type="dxa"/>
            <w:shd w:val="clear" w:color="auto" w:fill="FFFF00"/>
            <w:hideMark/>
          </w:tcPr>
          <w:p w14:paraId="6019B1B1" w14:textId="77777777" w:rsidR="00617AB6" w:rsidRPr="002C3012" w:rsidRDefault="00617AB6" w:rsidP="00AF4B7F">
            <w:pPr>
              <w:spacing w:before="100" w:beforeAutospacing="1" w:after="100" w:afterAutospacing="1"/>
              <w:textAlignment w:val="baseline"/>
              <w:rPr>
                <w:rFonts w:ascii="Arial" w:hAnsi="Arial" w:cs="Arial"/>
                <w:color w:val="000000"/>
                <w:sz w:val="22"/>
                <w:szCs w:val="22"/>
                <w:lang w:val="en-US"/>
              </w:rPr>
            </w:pPr>
            <w:r w:rsidRPr="002C3012">
              <w:rPr>
                <w:rFonts w:ascii="Arial" w:hAnsi="Arial" w:cs="Arial"/>
                <w:b/>
                <w:bCs/>
                <w:color w:val="000000"/>
                <w:position w:val="-2"/>
                <w:sz w:val="22"/>
                <w:szCs w:val="22"/>
                <w:lang w:val="en-US"/>
              </w:rPr>
              <w:t>Area</w:t>
            </w:r>
            <w:r w:rsidRPr="002C3012">
              <w:rPr>
                <w:rFonts w:ascii="Arial" w:hAnsi="Arial" w:cs="Arial"/>
                <w:color w:val="000000"/>
                <w:sz w:val="22"/>
                <w:szCs w:val="22"/>
                <w:lang w:val="en-US"/>
              </w:rPr>
              <w:t>​</w:t>
            </w:r>
          </w:p>
        </w:tc>
        <w:tc>
          <w:tcPr>
            <w:tcW w:w="6533" w:type="dxa"/>
            <w:shd w:val="clear" w:color="auto" w:fill="FFFF00"/>
            <w:hideMark/>
          </w:tcPr>
          <w:p w14:paraId="54C2B515" w14:textId="77777777" w:rsidR="00617AB6" w:rsidRPr="002C3012" w:rsidRDefault="00617AB6" w:rsidP="00AF4B7F">
            <w:pPr>
              <w:spacing w:before="100" w:beforeAutospacing="1" w:after="100" w:afterAutospacing="1"/>
              <w:textAlignment w:val="baseline"/>
              <w:rPr>
                <w:rFonts w:ascii="Arial" w:hAnsi="Arial" w:cs="Arial"/>
                <w:color w:val="000000"/>
                <w:sz w:val="22"/>
                <w:szCs w:val="22"/>
                <w:lang w:val="en-US"/>
              </w:rPr>
            </w:pPr>
            <w:r w:rsidRPr="002C3012">
              <w:rPr>
                <w:rFonts w:ascii="Arial" w:hAnsi="Arial" w:cs="Arial"/>
                <w:b/>
                <w:bCs/>
                <w:color w:val="000000"/>
                <w:position w:val="-2"/>
                <w:sz w:val="22"/>
                <w:szCs w:val="22"/>
                <w:lang w:val="en-US"/>
              </w:rPr>
              <w:t>Description</w:t>
            </w:r>
            <w:r w:rsidRPr="002C3012">
              <w:rPr>
                <w:rFonts w:ascii="Arial" w:hAnsi="Arial" w:cs="Arial"/>
                <w:color w:val="000000"/>
                <w:sz w:val="22"/>
                <w:szCs w:val="22"/>
                <w:lang w:val="en-US"/>
              </w:rPr>
              <w:t>​</w:t>
            </w:r>
          </w:p>
        </w:tc>
        <w:tc>
          <w:tcPr>
            <w:tcW w:w="1418" w:type="dxa"/>
            <w:shd w:val="clear" w:color="auto" w:fill="FFFF00"/>
            <w:hideMark/>
          </w:tcPr>
          <w:p w14:paraId="4CA9C20A" w14:textId="77777777" w:rsidR="00617AB6" w:rsidRPr="002C3012" w:rsidRDefault="00617AB6" w:rsidP="00AF4B7F">
            <w:pPr>
              <w:spacing w:before="100" w:beforeAutospacing="1" w:after="100" w:afterAutospacing="1"/>
              <w:textAlignment w:val="baseline"/>
              <w:rPr>
                <w:rFonts w:ascii="Arial" w:hAnsi="Arial" w:cs="Arial"/>
                <w:color w:val="000000"/>
                <w:sz w:val="22"/>
                <w:szCs w:val="22"/>
                <w:lang w:val="en-US"/>
              </w:rPr>
            </w:pPr>
            <w:r w:rsidRPr="002C3012">
              <w:rPr>
                <w:rFonts w:ascii="Arial" w:hAnsi="Arial" w:cs="Arial"/>
                <w:b/>
                <w:bCs/>
                <w:color w:val="000000"/>
                <w:position w:val="-2"/>
                <w:sz w:val="22"/>
                <w:szCs w:val="22"/>
                <w:lang w:val="en-US"/>
              </w:rPr>
              <w:t>Weighting</w:t>
            </w:r>
            <w:r w:rsidRPr="002C3012">
              <w:rPr>
                <w:rFonts w:ascii="Arial" w:hAnsi="Arial" w:cs="Arial"/>
                <w:color w:val="000000"/>
                <w:sz w:val="22"/>
                <w:szCs w:val="22"/>
                <w:lang w:val="en-US"/>
              </w:rPr>
              <w:t>​</w:t>
            </w:r>
          </w:p>
        </w:tc>
      </w:tr>
      <w:tr w:rsidR="00617AB6" w:rsidRPr="002C3012" w14:paraId="39CEC122" w14:textId="77777777" w:rsidTr="0019676B">
        <w:trPr>
          <w:trHeight w:val="1215"/>
        </w:trPr>
        <w:tc>
          <w:tcPr>
            <w:tcW w:w="1418" w:type="dxa"/>
            <w:shd w:val="clear" w:color="auto" w:fill="auto"/>
            <w:hideMark/>
          </w:tcPr>
          <w:p w14:paraId="5783F2CC" w14:textId="77777777" w:rsidR="00617AB6" w:rsidRPr="002C3012" w:rsidRDefault="00617AB6" w:rsidP="00AF4B7F">
            <w:pPr>
              <w:spacing w:before="100" w:beforeAutospacing="1" w:after="100" w:afterAutospacing="1"/>
              <w:textAlignment w:val="baseline"/>
              <w:rPr>
                <w:rFonts w:ascii="Arial" w:hAnsi="Arial" w:cs="Arial"/>
                <w:color w:val="000000"/>
                <w:sz w:val="22"/>
                <w:szCs w:val="22"/>
                <w:lang w:val="en-US"/>
              </w:rPr>
            </w:pPr>
            <w:r w:rsidRPr="002C3012">
              <w:rPr>
                <w:rFonts w:ascii="Arial" w:hAnsi="Arial" w:cs="Arial"/>
                <w:color w:val="000000"/>
                <w:position w:val="-1"/>
                <w:sz w:val="22"/>
                <w:szCs w:val="22"/>
                <w:lang w:val="en-US"/>
              </w:rPr>
              <w:t>Eligibility Criteria</w:t>
            </w:r>
            <w:r w:rsidRPr="002C3012">
              <w:rPr>
                <w:rFonts w:ascii="Arial" w:hAnsi="Arial" w:cs="Arial"/>
                <w:color w:val="000000"/>
                <w:sz w:val="22"/>
                <w:szCs w:val="22"/>
                <w:lang w:val="en-US"/>
              </w:rPr>
              <w:t>​</w:t>
            </w:r>
          </w:p>
        </w:tc>
        <w:tc>
          <w:tcPr>
            <w:tcW w:w="6533" w:type="dxa"/>
            <w:shd w:val="clear" w:color="auto" w:fill="auto"/>
            <w:hideMark/>
          </w:tcPr>
          <w:p w14:paraId="7C065233" w14:textId="1C092E25" w:rsidR="00617AB6" w:rsidRPr="002C3012" w:rsidRDefault="00617AB6" w:rsidP="00AF4B7F">
            <w:pPr>
              <w:spacing w:before="100" w:beforeAutospacing="1" w:after="100" w:afterAutospacing="1"/>
              <w:textAlignment w:val="baseline"/>
              <w:rPr>
                <w:rFonts w:ascii="Arial" w:hAnsi="Arial" w:cs="Arial"/>
                <w:color w:val="000000"/>
                <w:sz w:val="22"/>
                <w:szCs w:val="22"/>
                <w:lang w:val="en-US"/>
              </w:rPr>
            </w:pPr>
            <w:r w:rsidRPr="002C3012">
              <w:rPr>
                <w:rFonts w:ascii="Arial" w:hAnsi="Arial" w:cs="Arial"/>
                <w:color w:val="000000"/>
                <w:position w:val="-1"/>
                <w:sz w:val="22"/>
                <w:szCs w:val="22"/>
                <w:lang w:val="en-US"/>
              </w:rPr>
              <w:t>Meeting, or quickly being able to meet, the selection criteria that the council asks its suppliers (</w:t>
            </w:r>
            <w:r w:rsidR="008E0E43" w:rsidRPr="002C3012">
              <w:rPr>
                <w:rFonts w:ascii="Arial" w:hAnsi="Arial" w:cs="Arial"/>
                <w:color w:val="000000"/>
                <w:position w:val="-1"/>
                <w:sz w:val="22"/>
                <w:szCs w:val="22"/>
                <w:lang w:val="en-US"/>
              </w:rPr>
              <w:t>e.g.,</w:t>
            </w:r>
            <w:r w:rsidRPr="002C3012">
              <w:rPr>
                <w:rFonts w:ascii="Arial" w:hAnsi="Arial" w:cs="Arial"/>
                <w:color w:val="000000"/>
                <w:position w:val="-1"/>
                <w:sz w:val="22"/>
                <w:szCs w:val="22"/>
                <w:lang w:val="en-US"/>
              </w:rPr>
              <w:t xml:space="preserve"> health and safety compliance); Commitment to social value; Commitment to joint working with the council; Eligible project type; Eligible expenditure type; Compelling case for public sector support (such as a demonstration of market failure at the workspace provider level)</w:t>
            </w:r>
            <w:r w:rsidRPr="002C3012">
              <w:rPr>
                <w:rFonts w:ascii="Arial" w:hAnsi="Arial" w:cs="Arial"/>
                <w:color w:val="000000"/>
                <w:sz w:val="22"/>
                <w:szCs w:val="22"/>
                <w:lang w:val="en-US"/>
              </w:rPr>
              <w:t>​</w:t>
            </w:r>
          </w:p>
        </w:tc>
        <w:tc>
          <w:tcPr>
            <w:tcW w:w="1418" w:type="dxa"/>
            <w:shd w:val="clear" w:color="auto" w:fill="auto"/>
            <w:hideMark/>
          </w:tcPr>
          <w:p w14:paraId="198C636B" w14:textId="77777777" w:rsidR="00617AB6" w:rsidRPr="002C3012" w:rsidRDefault="00617AB6" w:rsidP="00AF4B7F">
            <w:pPr>
              <w:spacing w:before="100" w:beforeAutospacing="1" w:after="100" w:afterAutospacing="1"/>
              <w:textAlignment w:val="baseline"/>
              <w:rPr>
                <w:rFonts w:ascii="Arial" w:hAnsi="Arial" w:cs="Arial"/>
                <w:color w:val="000000"/>
                <w:sz w:val="22"/>
                <w:szCs w:val="22"/>
                <w:lang w:val="en-US"/>
              </w:rPr>
            </w:pPr>
            <w:r w:rsidRPr="002C3012">
              <w:rPr>
                <w:rFonts w:ascii="Arial" w:hAnsi="Arial" w:cs="Arial"/>
                <w:color w:val="000000"/>
                <w:position w:val="-1"/>
                <w:sz w:val="22"/>
                <w:szCs w:val="22"/>
                <w:lang w:val="en-US"/>
              </w:rPr>
              <w:t>Pass / Fail</w:t>
            </w:r>
            <w:r w:rsidRPr="002C3012">
              <w:rPr>
                <w:rFonts w:ascii="Arial" w:hAnsi="Arial" w:cs="Arial"/>
                <w:color w:val="000000"/>
                <w:sz w:val="22"/>
                <w:szCs w:val="22"/>
                <w:lang w:val="en-US"/>
              </w:rPr>
              <w:t>​</w:t>
            </w:r>
          </w:p>
        </w:tc>
      </w:tr>
      <w:tr w:rsidR="00617AB6" w:rsidRPr="002C3012" w14:paraId="366B712F" w14:textId="77777777" w:rsidTr="0019676B">
        <w:trPr>
          <w:trHeight w:val="570"/>
        </w:trPr>
        <w:tc>
          <w:tcPr>
            <w:tcW w:w="1418" w:type="dxa"/>
            <w:shd w:val="clear" w:color="auto" w:fill="auto"/>
            <w:hideMark/>
          </w:tcPr>
          <w:p w14:paraId="4BD41735" w14:textId="77777777" w:rsidR="00617AB6" w:rsidRPr="002C3012" w:rsidRDefault="00617AB6" w:rsidP="00AF4B7F">
            <w:pPr>
              <w:spacing w:before="100" w:beforeAutospacing="1" w:after="100" w:afterAutospacing="1"/>
              <w:textAlignment w:val="baseline"/>
              <w:rPr>
                <w:rFonts w:ascii="Arial" w:hAnsi="Arial" w:cs="Arial"/>
                <w:color w:val="000000"/>
                <w:sz w:val="22"/>
                <w:szCs w:val="22"/>
                <w:lang w:val="en-US"/>
              </w:rPr>
            </w:pPr>
            <w:r w:rsidRPr="002C3012">
              <w:rPr>
                <w:rFonts w:ascii="Arial" w:hAnsi="Arial" w:cs="Arial"/>
                <w:color w:val="000000"/>
                <w:position w:val="-1"/>
                <w:sz w:val="22"/>
                <w:szCs w:val="22"/>
                <w:lang w:val="en-US"/>
              </w:rPr>
              <w:t>Strength of the Project</w:t>
            </w:r>
            <w:r w:rsidRPr="002C3012">
              <w:rPr>
                <w:rFonts w:ascii="Arial" w:hAnsi="Arial" w:cs="Arial"/>
                <w:color w:val="000000"/>
                <w:sz w:val="22"/>
                <w:szCs w:val="22"/>
                <w:lang w:val="en-US"/>
              </w:rPr>
              <w:t>​</w:t>
            </w:r>
          </w:p>
        </w:tc>
        <w:tc>
          <w:tcPr>
            <w:tcW w:w="6533" w:type="dxa"/>
            <w:shd w:val="clear" w:color="auto" w:fill="auto"/>
            <w:hideMark/>
          </w:tcPr>
          <w:p w14:paraId="228B2EA3" w14:textId="0D8788CF" w:rsidR="00617AB6" w:rsidRPr="002C3012" w:rsidRDefault="00617AB6" w:rsidP="347479F8">
            <w:pPr>
              <w:spacing w:before="100" w:beforeAutospacing="1" w:after="100" w:afterAutospacing="1"/>
              <w:textAlignment w:val="baseline"/>
              <w:rPr>
                <w:rFonts w:ascii="Arial" w:hAnsi="Arial" w:cs="Arial"/>
                <w:color w:val="000000"/>
                <w:sz w:val="22"/>
                <w:szCs w:val="22"/>
                <w:lang w:val="en-US"/>
              </w:rPr>
            </w:pPr>
            <w:r w:rsidRPr="002C3012">
              <w:rPr>
                <w:rFonts w:ascii="Arial" w:hAnsi="Arial" w:cs="Arial"/>
                <w:color w:val="000000"/>
                <w:position w:val="-1"/>
                <w:sz w:val="22"/>
                <w:szCs w:val="22"/>
              </w:rPr>
              <w:t xml:space="preserve">Clarity of concept; </w:t>
            </w:r>
            <w:r w:rsidR="5A020A96" w:rsidRPr="002C3012">
              <w:rPr>
                <w:rFonts w:ascii="Arial" w:hAnsi="Arial" w:cs="Arial"/>
                <w:color w:val="000000"/>
                <w:position w:val="-1"/>
                <w:sz w:val="22"/>
                <w:szCs w:val="22"/>
              </w:rPr>
              <w:t xml:space="preserve">Innovative use of space; </w:t>
            </w:r>
            <w:r w:rsidRPr="002C3012">
              <w:rPr>
                <w:rFonts w:ascii="Arial" w:hAnsi="Arial" w:cs="Arial"/>
                <w:color w:val="000000"/>
                <w:position w:val="-1"/>
                <w:sz w:val="22"/>
                <w:szCs w:val="22"/>
              </w:rPr>
              <w:t>Value for money; Alignment to Priority Objectives; Alignment with </w:t>
            </w:r>
            <w:r w:rsidR="08E4C587" w:rsidRPr="002C3012">
              <w:rPr>
                <w:rFonts w:ascii="Arial" w:hAnsi="Arial" w:cs="Arial"/>
                <w:color w:val="000000"/>
                <w:position w:val="-1"/>
                <w:sz w:val="22"/>
                <w:szCs w:val="22"/>
              </w:rPr>
              <w:t xml:space="preserve">Third </w:t>
            </w:r>
            <w:r w:rsidRPr="002C3012">
              <w:rPr>
                <w:rFonts w:ascii="Arial" w:hAnsi="Arial" w:cs="Arial"/>
                <w:color w:val="000000"/>
                <w:position w:val="-1"/>
                <w:sz w:val="22"/>
                <w:szCs w:val="22"/>
              </w:rPr>
              <w:t>Round Funding Objectives; addressing market failure in the services offered</w:t>
            </w:r>
            <w:r w:rsidRPr="002C3012">
              <w:rPr>
                <w:rFonts w:ascii="Arial" w:hAnsi="Arial" w:cs="Arial"/>
                <w:color w:val="000000"/>
                <w:sz w:val="22"/>
                <w:szCs w:val="22"/>
                <w:lang w:val="en-US"/>
              </w:rPr>
              <w:t>​</w:t>
            </w:r>
          </w:p>
        </w:tc>
        <w:tc>
          <w:tcPr>
            <w:tcW w:w="1418" w:type="dxa"/>
            <w:shd w:val="clear" w:color="auto" w:fill="auto"/>
            <w:hideMark/>
          </w:tcPr>
          <w:p w14:paraId="5088E9A6" w14:textId="77777777" w:rsidR="00617AB6" w:rsidRPr="002C3012" w:rsidRDefault="00617AB6" w:rsidP="00AF4B7F">
            <w:pPr>
              <w:spacing w:before="100" w:beforeAutospacing="1" w:after="100" w:afterAutospacing="1"/>
              <w:textAlignment w:val="baseline"/>
              <w:rPr>
                <w:rFonts w:ascii="Arial" w:hAnsi="Arial" w:cs="Arial"/>
                <w:color w:val="000000"/>
                <w:sz w:val="22"/>
                <w:szCs w:val="22"/>
                <w:lang w:val="en-US"/>
              </w:rPr>
            </w:pPr>
            <w:r w:rsidRPr="002C3012">
              <w:rPr>
                <w:rFonts w:ascii="Arial" w:hAnsi="Arial" w:cs="Arial"/>
                <w:color w:val="000000"/>
                <w:position w:val="-1"/>
                <w:sz w:val="22"/>
                <w:szCs w:val="22"/>
              </w:rPr>
              <w:t>33%</w:t>
            </w:r>
            <w:r w:rsidRPr="002C3012">
              <w:rPr>
                <w:rFonts w:ascii="Arial" w:hAnsi="Arial" w:cs="Arial"/>
                <w:color w:val="000000"/>
                <w:sz w:val="22"/>
                <w:szCs w:val="22"/>
                <w:lang w:val="en-US"/>
              </w:rPr>
              <w:t>​</w:t>
            </w:r>
          </w:p>
          <w:p w14:paraId="2F785541" w14:textId="77777777" w:rsidR="00617AB6" w:rsidRPr="002C3012" w:rsidRDefault="00617AB6" w:rsidP="00AF4B7F">
            <w:pPr>
              <w:spacing w:before="100" w:beforeAutospacing="1" w:after="100" w:afterAutospacing="1"/>
              <w:textAlignment w:val="baseline"/>
              <w:rPr>
                <w:rFonts w:ascii="Arial" w:hAnsi="Arial" w:cs="Arial"/>
                <w:color w:val="000000"/>
                <w:sz w:val="22"/>
                <w:szCs w:val="22"/>
                <w:lang w:val="en-US"/>
              </w:rPr>
            </w:pPr>
            <w:r w:rsidRPr="002C3012">
              <w:rPr>
                <w:rFonts w:ascii="Arial" w:hAnsi="Arial" w:cs="Arial"/>
                <w:color w:val="000000"/>
                <w:sz w:val="22"/>
                <w:szCs w:val="22"/>
                <w:lang w:val="en-US"/>
              </w:rPr>
              <w:t>​</w:t>
            </w:r>
          </w:p>
        </w:tc>
      </w:tr>
      <w:tr w:rsidR="00617AB6" w:rsidRPr="002C3012" w14:paraId="7116B69B" w14:textId="77777777" w:rsidTr="0019676B">
        <w:trPr>
          <w:trHeight w:val="945"/>
        </w:trPr>
        <w:tc>
          <w:tcPr>
            <w:tcW w:w="1418" w:type="dxa"/>
            <w:shd w:val="clear" w:color="auto" w:fill="auto"/>
            <w:hideMark/>
          </w:tcPr>
          <w:p w14:paraId="52E1F85B" w14:textId="77777777" w:rsidR="00617AB6" w:rsidRPr="002C3012" w:rsidRDefault="00617AB6" w:rsidP="00AF4B7F">
            <w:pPr>
              <w:spacing w:before="100" w:beforeAutospacing="1" w:after="100" w:afterAutospacing="1"/>
              <w:textAlignment w:val="baseline"/>
              <w:rPr>
                <w:rFonts w:ascii="Arial" w:hAnsi="Arial" w:cs="Arial"/>
                <w:color w:val="000000"/>
                <w:sz w:val="22"/>
                <w:szCs w:val="22"/>
                <w:lang w:val="en-US"/>
              </w:rPr>
            </w:pPr>
            <w:r w:rsidRPr="002C3012">
              <w:rPr>
                <w:rFonts w:ascii="Arial" w:hAnsi="Arial" w:cs="Arial"/>
                <w:color w:val="000000"/>
                <w:position w:val="-1"/>
                <w:sz w:val="22"/>
                <w:szCs w:val="22"/>
                <w:lang w:val="en-US"/>
              </w:rPr>
              <w:t>Deliverability</w:t>
            </w:r>
            <w:r w:rsidRPr="002C3012">
              <w:rPr>
                <w:rFonts w:ascii="Arial" w:hAnsi="Arial" w:cs="Arial"/>
                <w:color w:val="000000"/>
                <w:sz w:val="22"/>
                <w:szCs w:val="22"/>
                <w:lang w:val="en-US"/>
              </w:rPr>
              <w:t>​</w:t>
            </w:r>
          </w:p>
        </w:tc>
        <w:tc>
          <w:tcPr>
            <w:tcW w:w="6533" w:type="dxa"/>
            <w:shd w:val="clear" w:color="auto" w:fill="auto"/>
            <w:hideMark/>
          </w:tcPr>
          <w:p w14:paraId="4201A48F" w14:textId="70677248" w:rsidR="00617AB6" w:rsidRPr="002C3012" w:rsidRDefault="00617AB6" w:rsidP="00AF4B7F">
            <w:pPr>
              <w:spacing w:before="100" w:beforeAutospacing="1" w:after="100" w:afterAutospacing="1"/>
              <w:textAlignment w:val="baseline"/>
              <w:rPr>
                <w:rFonts w:ascii="Arial" w:hAnsi="Arial" w:cs="Arial"/>
                <w:color w:val="000000"/>
                <w:sz w:val="22"/>
                <w:szCs w:val="22"/>
                <w:lang w:val="en-US"/>
              </w:rPr>
            </w:pPr>
            <w:r w:rsidRPr="002C3012">
              <w:rPr>
                <w:rFonts w:ascii="Arial" w:hAnsi="Arial" w:cs="Arial"/>
                <w:color w:val="000000"/>
                <w:position w:val="-1"/>
                <w:sz w:val="22"/>
                <w:szCs w:val="22"/>
              </w:rPr>
              <w:t>Strong team with robust track record</w:t>
            </w:r>
            <w:r w:rsidR="290FDE55" w:rsidRPr="002C3012">
              <w:rPr>
                <w:rFonts w:ascii="Arial" w:hAnsi="Arial" w:cs="Arial"/>
                <w:color w:val="000000"/>
                <w:position w:val="-1"/>
                <w:sz w:val="22"/>
                <w:szCs w:val="22"/>
              </w:rPr>
              <w:t xml:space="preserve"> and capacity for joint working with the council</w:t>
            </w:r>
            <w:r w:rsidRPr="002C3012">
              <w:rPr>
                <w:rFonts w:ascii="Arial" w:hAnsi="Arial" w:cs="Arial"/>
                <w:color w:val="000000"/>
                <w:position w:val="-1"/>
                <w:sz w:val="22"/>
                <w:szCs w:val="22"/>
              </w:rPr>
              <w:t>; Credible business model and plan; sufficient capitalisation and ease of means to access more finance if required; demonstration of market demand</w:t>
            </w:r>
            <w:r w:rsidRPr="002C3012">
              <w:rPr>
                <w:rFonts w:ascii="Arial" w:hAnsi="Arial" w:cs="Arial"/>
                <w:color w:val="000000"/>
                <w:sz w:val="22"/>
                <w:szCs w:val="22"/>
                <w:lang w:val="en-US"/>
              </w:rPr>
              <w:t>​</w:t>
            </w:r>
          </w:p>
        </w:tc>
        <w:tc>
          <w:tcPr>
            <w:tcW w:w="1418" w:type="dxa"/>
            <w:shd w:val="clear" w:color="auto" w:fill="auto"/>
            <w:hideMark/>
          </w:tcPr>
          <w:p w14:paraId="5412D232" w14:textId="77777777" w:rsidR="00617AB6" w:rsidRPr="002C3012" w:rsidRDefault="00617AB6" w:rsidP="00AF4B7F">
            <w:pPr>
              <w:spacing w:before="100" w:beforeAutospacing="1" w:after="100" w:afterAutospacing="1"/>
              <w:textAlignment w:val="baseline"/>
              <w:rPr>
                <w:rFonts w:ascii="Arial" w:hAnsi="Arial" w:cs="Arial"/>
                <w:color w:val="000000"/>
                <w:sz w:val="22"/>
                <w:szCs w:val="22"/>
                <w:lang w:val="en-US"/>
              </w:rPr>
            </w:pPr>
            <w:r w:rsidRPr="002C3012">
              <w:rPr>
                <w:rFonts w:ascii="Arial" w:hAnsi="Arial" w:cs="Arial"/>
                <w:color w:val="000000"/>
                <w:position w:val="-1"/>
                <w:sz w:val="22"/>
                <w:szCs w:val="22"/>
                <w:lang w:val="en-US"/>
              </w:rPr>
              <w:t>34%</w:t>
            </w:r>
            <w:r w:rsidRPr="002C3012">
              <w:rPr>
                <w:rFonts w:ascii="Arial" w:hAnsi="Arial" w:cs="Arial"/>
                <w:color w:val="000000"/>
                <w:sz w:val="22"/>
                <w:szCs w:val="22"/>
                <w:lang w:val="en-US"/>
              </w:rPr>
              <w:t>​</w:t>
            </w:r>
          </w:p>
        </w:tc>
      </w:tr>
      <w:tr w:rsidR="00617AB6" w:rsidRPr="002C3012" w14:paraId="74AABCE0" w14:textId="77777777" w:rsidTr="0019676B">
        <w:trPr>
          <w:trHeight w:val="915"/>
        </w:trPr>
        <w:tc>
          <w:tcPr>
            <w:tcW w:w="1418" w:type="dxa"/>
            <w:shd w:val="clear" w:color="auto" w:fill="auto"/>
            <w:hideMark/>
          </w:tcPr>
          <w:p w14:paraId="0F684E79" w14:textId="77777777" w:rsidR="00617AB6" w:rsidRPr="002C3012" w:rsidRDefault="00617AB6" w:rsidP="00AF4B7F">
            <w:pPr>
              <w:spacing w:before="100" w:beforeAutospacing="1" w:after="100" w:afterAutospacing="1"/>
              <w:textAlignment w:val="baseline"/>
              <w:rPr>
                <w:rFonts w:ascii="Arial" w:hAnsi="Arial" w:cs="Arial"/>
                <w:color w:val="000000"/>
                <w:sz w:val="22"/>
                <w:szCs w:val="22"/>
                <w:lang w:val="en-US"/>
              </w:rPr>
            </w:pPr>
            <w:r w:rsidRPr="002C3012">
              <w:rPr>
                <w:rFonts w:ascii="Arial" w:hAnsi="Arial" w:cs="Arial"/>
                <w:color w:val="000000"/>
                <w:position w:val="-1"/>
                <w:sz w:val="22"/>
                <w:szCs w:val="22"/>
                <w:lang w:val="en-US"/>
              </w:rPr>
              <w:t>Good Conditions for Investment</w:t>
            </w:r>
            <w:r w:rsidRPr="002C3012">
              <w:rPr>
                <w:rFonts w:ascii="Arial" w:hAnsi="Arial" w:cs="Arial"/>
                <w:color w:val="000000"/>
                <w:sz w:val="22"/>
                <w:szCs w:val="22"/>
                <w:lang w:val="en-US"/>
              </w:rPr>
              <w:t>​</w:t>
            </w:r>
          </w:p>
        </w:tc>
        <w:tc>
          <w:tcPr>
            <w:tcW w:w="6533" w:type="dxa"/>
            <w:shd w:val="clear" w:color="auto" w:fill="auto"/>
            <w:hideMark/>
          </w:tcPr>
          <w:p w14:paraId="2F973CAB" w14:textId="77777777" w:rsidR="00617AB6" w:rsidRPr="002C3012" w:rsidRDefault="00617AB6" w:rsidP="00AF4B7F">
            <w:pPr>
              <w:spacing w:before="100" w:beforeAutospacing="1" w:after="100" w:afterAutospacing="1"/>
              <w:textAlignment w:val="baseline"/>
              <w:rPr>
                <w:rFonts w:ascii="Arial" w:hAnsi="Arial" w:cs="Arial"/>
                <w:color w:val="000000"/>
                <w:sz w:val="22"/>
                <w:szCs w:val="22"/>
                <w:lang w:val="en-US"/>
              </w:rPr>
            </w:pPr>
            <w:r w:rsidRPr="002C3012">
              <w:rPr>
                <w:rFonts w:ascii="Arial" w:hAnsi="Arial" w:cs="Arial"/>
                <w:color w:val="000000"/>
                <w:position w:val="-1"/>
                <w:sz w:val="22"/>
                <w:szCs w:val="22"/>
                <w:lang w:val="en-US"/>
              </w:rPr>
              <w:t>Capacity to repay any loan finance provided; Capacity to receive any grant funding; Match funding in place at time of entering the funding agreement</w:t>
            </w:r>
            <w:r w:rsidRPr="002C3012">
              <w:rPr>
                <w:rFonts w:ascii="Arial" w:hAnsi="Arial" w:cs="Arial"/>
                <w:color w:val="000000"/>
                <w:sz w:val="22"/>
                <w:szCs w:val="22"/>
                <w:lang w:val="en-US"/>
              </w:rPr>
              <w:t>​</w:t>
            </w:r>
          </w:p>
        </w:tc>
        <w:tc>
          <w:tcPr>
            <w:tcW w:w="1418" w:type="dxa"/>
            <w:shd w:val="clear" w:color="auto" w:fill="auto"/>
            <w:hideMark/>
          </w:tcPr>
          <w:p w14:paraId="57FF3540" w14:textId="5C196F31" w:rsidR="00617AB6" w:rsidRPr="002C3012" w:rsidRDefault="00617AB6" w:rsidP="00AF4B7F">
            <w:pPr>
              <w:spacing w:before="100" w:beforeAutospacing="1" w:after="100" w:afterAutospacing="1"/>
              <w:textAlignment w:val="baseline"/>
              <w:rPr>
                <w:rFonts w:ascii="Arial" w:hAnsi="Arial" w:cs="Arial"/>
                <w:color w:val="000000"/>
                <w:sz w:val="22"/>
                <w:szCs w:val="22"/>
                <w:lang w:val="en-US"/>
              </w:rPr>
            </w:pPr>
            <w:r w:rsidRPr="002C3012">
              <w:rPr>
                <w:rFonts w:ascii="Arial" w:hAnsi="Arial" w:cs="Arial"/>
                <w:color w:val="000000"/>
                <w:position w:val="-1"/>
                <w:sz w:val="22"/>
                <w:szCs w:val="22"/>
              </w:rPr>
              <w:t>33%</w:t>
            </w:r>
            <w:r w:rsidRPr="002C3012">
              <w:rPr>
                <w:rFonts w:ascii="Arial" w:hAnsi="Arial" w:cs="Arial"/>
                <w:color w:val="000000"/>
                <w:sz w:val="22"/>
                <w:szCs w:val="22"/>
                <w:lang w:val="en-US"/>
              </w:rPr>
              <w:t>​</w:t>
            </w:r>
          </w:p>
        </w:tc>
      </w:tr>
    </w:tbl>
    <w:p w14:paraId="551CDB67" w14:textId="77777777" w:rsidR="00617AB6" w:rsidRPr="002C3012" w:rsidRDefault="00617AB6" w:rsidP="00617AB6">
      <w:pPr>
        <w:pStyle w:val="Definition-Description"/>
        <w:tabs>
          <w:tab w:val="left" w:pos="5245"/>
        </w:tabs>
        <w:spacing w:line="276" w:lineRule="auto"/>
        <w:rPr>
          <w:color w:val="000000" w:themeColor="text1"/>
        </w:rPr>
      </w:pPr>
    </w:p>
    <w:p w14:paraId="4F19EC56" w14:textId="77777777" w:rsidR="00617AB6" w:rsidRPr="002C3012" w:rsidRDefault="00617AB6" w:rsidP="00617AB6">
      <w:pPr>
        <w:rPr>
          <w:rFonts w:ascii="Arial" w:hAnsi="Arial" w:cs="Arial"/>
        </w:rPr>
      </w:pPr>
      <w:r w:rsidRPr="002C3012">
        <w:rPr>
          <w:rFonts w:ascii="Arial" w:hAnsi="Arial" w:cs="Arial"/>
          <w:b/>
        </w:rPr>
        <w:br w:type="page"/>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1ABCED65" w14:textId="77777777" w:rsidTr="0019676B">
        <w:tc>
          <w:tcPr>
            <w:tcW w:w="8497" w:type="dxa"/>
          </w:tcPr>
          <w:p w14:paraId="308C8AFE" w14:textId="77777777" w:rsidR="00617AB6" w:rsidRPr="002C3012" w:rsidRDefault="00617AB6" w:rsidP="00AF4B7F">
            <w:pPr>
              <w:pStyle w:val="Sub-HeadingInline"/>
              <w:spacing w:before="0"/>
              <w:rPr>
                <w:color w:val="000000" w:themeColor="text1"/>
              </w:rPr>
            </w:pPr>
            <w:r w:rsidRPr="002C3012">
              <w:rPr>
                <w:color w:val="000000" w:themeColor="text1"/>
              </w:rPr>
              <w:lastRenderedPageBreak/>
              <w:t xml:space="preserve">Scoring Principles </w:t>
            </w:r>
          </w:p>
        </w:tc>
      </w:tr>
    </w:tbl>
    <w:p w14:paraId="5CEBFB3B" w14:textId="77777777" w:rsidR="00617AB6" w:rsidRPr="002C3012" w:rsidRDefault="00617AB6" w:rsidP="00617AB6">
      <w:pPr>
        <w:pStyle w:val="Definition-Description"/>
        <w:tabs>
          <w:tab w:val="left" w:pos="851"/>
          <w:tab w:val="left" w:pos="5245"/>
        </w:tabs>
        <w:spacing w:before="280" w:after="140" w:line="276" w:lineRule="auto"/>
        <w:rPr>
          <w:color w:val="000000" w:themeColor="text1"/>
          <w:lang w:val="en-US"/>
        </w:rPr>
      </w:pPr>
      <w:r w:rsidRPr="002C3012">
        <w:rPr>
          <w:color w:val="000000" w:themeColor="text1"/>
          <w:lang w:val="en-US"/>
        </w:rPr>
        <w:tab/>
        <w:t>The following scoring principles will be used to assess the application response.</w:t>
      </w:r>
    </w:p>
    <w:tbl>
      <w:tblPr>
        <w:tblStyle w:val="TableGrid"/>
        <w:tblW w:w="9214" w:type="dxa"/>
        <w:tblInd w:w="-5" w:type="dxa"/>
        <w:tblLook w:val="04A0" w:firstRow="1" w:lastRow="0" w:firstColumn="1" w:lastColumn="0" w:noHBand="0" w:noVBand="1"/>
      </w:tblPr>
      <w:tblGrid>
        <w:gridCol w:w="993"/>
        <w:gridCol w:w="8213"/>
        <w:gridCol w:w="8"/>
      </w:tblGrid>
      <w:tr w:rsidR="00617AB6" w:rsidRPr="002C3012" w14:paraId="3111F016" w14:textId="77777777" w:rsidTr="0019676B">
        <w:trPr>
          <w:trHeight w:val="486"/>
        </w:trPr>
        <w:tc>
          <w:tcPr>
            <w:tcW w:w="993" w:type="dxa"/>
            <w:tcBorders>
              <w:top w:val="single" w:sz="4" w:space="0" w:color="auto"/>
              <w:left w:val="single" w:sz="4" w:space="0" w:color="auto"/>
              <w:bottom w:val="single" w:sz="4" w:space="0" w:color="auto"/>
              <w:right w:val="single" w:sz="4" w:space="0" w:color="auto"/>
            </w:tcBorders>
            <w:shd w:val="clear" w:color="auto" w:fill="FFFF00"/>
            <w:vAlign w:val="center"/>
          </w:tcPr>
          <w:p w14:paraId="6411E178" w14:textId="77777777" w:rsidR="00617AB6" w:rsidRPr="002C3012" w:rsidRDefault="00617AB6" w:rsidP="00AF4B7F">
            <w:pPr>
              <w:pStyle w:val="ListParagraph"/>
              <w:spacing w:before="60" w:after="60" w:line="288" w:lineRule="auto"/>
              <w:ind w:left="0"/>
              <w:contextualSpacing w:val="0"/>
              <w:jc w:val="center"/>
              <w:rPr>
                <w:rFonts w:ascii="Arial" w:hAnsi="Arial" w:cs="Arial"/>
                <w:b/>
                <w:bCs/>
                <w:sz w:val="22"/>
                <w:szCs w:val="22"/>
              </w:rPr>
            </w:pPr>
            <w:r w:rsidRPr="002C3012">
              <w:rPr>
                <w:rFonts w:ascii="Arial" w:hAnsi="Arial" w:cs="Arial"/>
                <w:b/>
                <w:bCs/>
                <w:sz w:val="22"/>
                <w:szCs w:val="22"/>
              </w:rPr>
              <w:t>Score</w:t>
            </w:r>
          </w:p>
        </w:tc>
        <w:tc>
          <w:tcPr>
            <w:tcW w:w="8221" w:type="dxa"/>
            <w:gridSpan w:val="2"/>
            <w:tcBorders>
              <w:top w:val="single" w:sz="4" w:space="0" w:color="auto"/>
              <w:left w:val="single" w:sz="4" w:space="0" w:color="auto"/>
              <w:bottom w:val="single" w:sz="4" w:space="0" w:color="auto"/>
              <w:right w:val="single" w:sz="4" w:space="0" w:color="auto"/>
            </w:tcBorders>
            <w:shd w:val="clear" w:color="auto" w:fill="FFFF00"/>
          </w:tcPr>
          <w:p w14:paraId="1D03AD09" w14:textId="77777777" w:rsidR="00617AB6" w:rsidRPr="002C3012" w:rsidRDefault="00617AB6" w:rsidP="00AF4B7F">
            <w:pPr>
              <w:pStyle w:val="ListParagraph"/>
              <w:spacing w:before="60" w:after="60" w:line="288" w:lineRule="auto"/>
              <w:ind w:left="0"/>
              <w:contextualSpacing w:val="0"/>
              <w:rPr>
                <w:rFonts w:ascii="Arial" w:hAnsi="Arial" w:cs="Arial"/>
                <w:b/>
                <w:bCs/>
                <w:spacing w:val="-3"/>
                <w:sz w:val="22"/>
                <w:szCs w:val="22"/>
              </w:rPr>
            </w:pPr>
            <w:r w:rsidRPr="002C3012">
              <w:rPr>
                <w:rFonts w:ascii="Arial" w:hAnsi="Arial" w:cs="Arial"/>
                <w:b/>
                <w:bCs/>
                <w:spacing w:val="-3"/>
                <w:sz w:val="22"/>
                <w:szCs w:val="22"/>
              </w:rPr>
              <w:t>Scoring Principle</w:t>
            </w:r>
          </w:p>
        </w:tc>
      </w:tr>
      <w:tr w:rsidR="00617AB6" w:rsidRPr="002C3012" w14:paraId="5E942C50" w14:textId="77777777" w:rsidTr="0019676B">
        <w:tc>
          <w:tcPr>
            <w:tcW w:w="993" w:type="dxa"/>
            <w:tcBorders>
              <w:top w:val="single" w:sz="4" w:space="0" w:color="auto"/>
              <w:left w:val="single" w:sz="4" w:space="0" w:color="auto"/>
              <w:bottom w:val="single" w:sz="4" w:space="0" w:color="auto"/>
              <w:right w:val="single" w:sz="4" w:space="0" w:color="auto"/>
            </w:tcBorders>
          </w:tcPr>
          <w:p w14:paraId="18345037" w14:textId="77777777" w:rsidR="00617AB6" w:rsidRPr="002C3012" w:rsidRDefault="00617AB6" w:rsidP="00AF4B7F">
            <w:pPr>
              <w:pStyle w:val="ListParagraph"/>
              <w:spacing w:before="60" w:after="60" w:line="288" w:lineRule="auto"/>
              <w:ind w:left="0"/>
              <w:jc w:val="center"/>
              <w:rPr>
                <w:rFonts w:ascii="Arial" w:hAnsi="Arial" w:cs="Arial"/>
                <w:sz w:val="22"/>
                <w:szCs w:val="22"/>
              </w:rPr>
            </w:pPr>
            <w:r w:rsidRPr="002C3012">
              <w:rPr>
                <w:rFonts w:ascii="Arial" w:hAnsi="Arial" w:cs="Arial"/>
                <w:sz w:val="22"/>
                <w:szCs w:val="22"/>
              </w:rPr>
              <w:t>0</w:t>
            </w:r>
          </w:p>
        </w:tc>
        <w:tc>
          <w:tcPr>
            <w:tcW w:w="8221" w:type="dxa"/>
            <w:gridSpan w:val="2"/>
            <w:tcBorders>
              <w:top w:val="single" w:sz="4" w:space="0" w:color="auto"/>
              <w:left w:val="single" w:sz="4" w:space="0" w:color="auto"/>
              <w:bottom w:val="single" w:sz="4" w:space="0" w:color="auto"/>
              <w:right w:val="single" w:sz="4" w:space="0" w:color="auto"/>
            </w:tcBorders>
          </w:tcPr>
          <w:p w14:paraId="29F607C0" w14:textId="77777777" w:rsidR="00617AB6" w:rsidRPr="002C3012" w:rsidRDefault="00617AB6" w:rsidP="00AF4B7F">
            <w:pPr>
              <w:pStyle w:val="ListParagraph"/>
              <w:spacing w:before="60" w:after="60" w:line="288" w:lineRule="auto"/>
              <w:ind w:left="0"/>
              <w:rPr>
                <w:rFonts w:ascii="Arial" w:hAnsi="Arial" w:cs="Arial"/>
                <w:sz w:val="22"/>
                <w:szCs w:val="22"/>
              </w:rPr>
            </w:pPr>
            <w:r w:rsidRPr="002C3012">
              <w:rPr>
                <w:rFonts w:ascii="Arial" w:hAnsi="Arial" w:cs="Arial"/>
                <w:spacing w:val="-3"/>
                <w:sz w:val="22"/>
                <w:szCs w:val="22"/>
              </w:rPr>
              <w:t>The applicant's response is incomplete, or the Applicant has provided responses that are not relevant.</w:t>
            </w:r>
          </w:p>
        </w:tc>
      </w:tr>
      <w:tr w:rsidR="00617AB6" w:rsidRPr="002C3012" w14:paraId="6AA83D36" w14:textId="77777777" w:rsidTr="0019676B">
        <w:tc>
          <w:tcPr>
            <w:tcW w:w="993" w:type="dxa"/>
            <w:tcBorders>
              <w:top w:val="single" w:sz="4" w:space="0" w:color="auto"/>
              <w:left w:val="single" w:sz="4" w:space="0" w:color="auto"/>
              <w:bottom w:val="single" w:sz="4" w:space="0" w:color="auto"/>
              <w:right w:val="single" w:sz="4" w:space="0" w:color="auto"/>
            </w:tcBorders>
          </w:tcPr>
          <w:p w14:paraId="7574D18D" w14:textId="77777777" w:rsidR="00617AB6" w:rsidRPr="002C3012" w:rsidRDefault="00617AB6" w:rsidP="00AF4B7F">
            <w:pPr>
              <w:pStyle w:val="ListParagraph"/>
              <w:spacing w:before="60" w:after="60" w:line="288" w:lineRule="auto"/>
              <w:ind w:left="0"/>
              <w:jc w:val="center"/>
              <w:rPr>
                <w:rFonts w:ascii="Arial" w:hAnsi="Arial" w:cs="Arial"/>
                <w:sz w:val="22"/>
                <w:szCs w:val="22"/>
              </w:rPr>
            </w:pPr>
            <w:r w:rsidRPr="002C3012">
              <w:rPr>
                <w:rFonts w:ascii="Arial" w:hAnsi="Arial" w:cs="Arial"/>
                <w:sz w:val="22"/>
                <w:szCs w:val="22"/>
              </w:rPr>
              <w:t>1</w:t>
            </w:r>
          </w:p>
        </w:tc>
        <w:tc>
          <w:tcPr>
            <w:tcW w:w="8221" w:type="dxa"/>
            <w:gridSpan w:val="2"/>
            <w:tcBorders>
              <w:top w:val="single" w:sz="4" w:space="0" w:color="auto"/>
              <w:left w:val="single" w:sz="4" w:space="0" w:color="auto"/>
              <w:bottom w:val="single" w:sz="4" w:space="0" w:color="auto"/>
              <w:right w:val="single" w:sz="4" w:space="0" w:color="auto"/>
            </w:tcBorders>
          </w:tcPr>
          <w:p w14:paraId="1D97FBEC" w14:textId="77777777" w:rsidR="00617AB6" w:rsidRPr="002C3012" w:rsidRDefault="00617AB6" w:rsidP="00AF4B7F">
            <w:pPr>
              <w:pStyle w:val="ListParagraph"/>
              <w:spacing w:before="60" w:after="60" w:line="288" w:lineRule="auto"/>
              <w:ind w:left="0"/>
              <w:rPr>
                <w:rFonts w:ascii="Arial" w:hAnsi="Arial" w:cs="Arial"/>
                <w:sz w:val="22"/>
                <w:szCs w:val="22"/>
              </w:rPr>
            </w:pPr>
            <w:r w:rsidRPr="002C3012">
              <w:rPr>
                <w:rFonts w:ascii="Arial" w:hAnsi="Arial" w:cs="Arial"/>
                <w:sz w:val="22"/>
                <w:szCs w:val="22"/>
              </w:rPr>
              <w:t xml:space="preserve">The </w:t>
            </w:r>
            <w:r w:rsidRPr="002C3012">
              <w:rPr>
                <w:rFonts w:ascii="Arial" w:hAnsi="Arial" w:cs="Arial"/>
                <w:spacing w:val="-3"/>
                <w:sz w:val="22"/>
                <w:szCs w:val="22"/>
              </w:rPr>
              <w:t>applicant's</w:t>
            </w:r>
            <w:r w:rsidRPr="002C3012">
              <w:rPr>
                <w:rFonts w:ascii="Arial" w:hAnsi="Arial" w:cs="Arial"/>
                <w:sz w:val="22"/>
                <w:szCs w:val="22"/>
              </w:rPr>
              <w:t xml:space="preserve"> response is wholly insufficient or unsatisfactory. </w:t>
            </w:r>
            <w:r w:rsidRPr="002C3012">
              <w:rPr>
                <w:rFonts w:ascii="Arial" w:hAnsi="Arial" w:cs="Arial"/>
                <w:spacing w:val="-3"/>
                <w:sz w:val="22"/>
                <w:szCs w:val="22"/>
              </w:rPr>
              <w:t>The applicant's</w:t>
            </w:r>
            <w:r w:rsidRPr="002C3012">
              <w:rPr>
                <w:rFonts w:ascii="Arial" w:hAnsi="Arial" w:cs="Arial"/>
                <w:sz w:val="22"/>
                <w:szCs w:val="22"/>
              </w:rPr>
              <w:t xml:space="preserve"> response gives the council no confidence in the </w:t>
            </w:r>
            <w:r w:rsidRPr="002C3012">
              <w:rPr>
                <w:rFonts w:ascii="Arial" w:hAnsi="Arial" w:cs="Arial"/>
                <w:spacing w:val="-3"/>
                <w:sz w:val="22"/>
                <w:szCs w:val="22"/>
              </w:rPr>
              <w:t>applicant's</w:t>
            </w:r>
            <w:r w:rsidRPr="002C3012">
              <w:rPr>
                <w:rFonts w:ascii="Arial" w:hAnsi="Arial" w:cs="Arial"/>
                <w:sz w:val="22"/>
                <w:szCs w:val="22"/>
              </w:rPr>
              <w:t xml:space="preserve"> ability to meet the fund’s requirements.</w:t>
            </w:r>
          </w:p>
        </w:tc>
      </w:tr>
      <w:tr w:rsidR="00617AB6" w:rsidRPr="002C3012" w14:paraId="4E36248B" w14:textId="77777777" w:rsidTr="0019676B">
        <w:tc>
          <w:tcPr>
            <w:tcW w:w="993" w:type="dxa"/>
            <w:tcBorders>
              <w:top w:val="single" w:sz="4" w:space="0" w:color="auto"/>
              <w:left w:val="single" w:sz="4" w:space="0" w:color="auto"/>
              <w:bottom w:val="single" w:sz="4" w:space="0" w:color="auto"/>
              <w:right w:val="single" w:sz="4" w:space="0" w:color="auto"/>
            </w:tcBorders>
          </w:tcPr>
          <w:p w14:paraId="53412E76" w14:textId="77777777" w:rsidR="00617AB6" w:rsidRPr="002C3012" w:rsidRDefault="00617AB6" w:rsidP="00AF4B7F">
            <w:pPr>
              <w:pStyle w:val="ListParagraph"/>
              <w:spacing w:before="60" w:after="60" w:line="288" w:lineRule="auto"/>
              <w:ind w:left="0"/>
              <w:jc w:val="center"/>
              <w:rPr>
                <w:rFonts w:ascii="Arial" w:hAnsi="Arial" w:cs="Arial"/>
                <w:sz w:val="22"/>
                <w:szCs w:val="22"/>
              </w:rPr>
            </w:pPr>
            <w:r w:rsidRPr="002C3012">
              <w:rPr>
                <w:rFonts w:ascii="Arial" w:hAnsi="Arial" w:cs="Arial"/>
                <w:sz w:val="22"/>
                <w:szCs w:val="22"/>
              </w:rPr>
              <w:t>2</w:t>
            </w:r>
          </w:p>
        </w:tc>
        <w:tc>
          <w:tcPr>
            <w:tcW w:w="8221" w:type="dxa"/>
            <w:gridSpan w:val="2"/>
            <w:tcBorders>
              <w:top w:val="single" w:sz="4" w:space="0" w:color="auto"/>
              <w:left w:val="single" w:sz="4" w:space="0" w:color="auto"/>
              <w:bottom w:val="single" w:sz="4" w:space="0" w:color="auto"/>
              <w:right w:val="single" w:sz="4" w:space="0" w:color="auto"/>
            </w:tcBorders>
          </w:tcPr>
          <w:p w14:paraId="06A049A6" w14:textId="77777777" w:rsidR="00617AB6" w:rsidRPr="002C3012" w:rsidRDefault="00617AB6" w:rsidP="00AF4B7F">
            <w:pPr>
              <w:pStyle w:val="ListParagraph"/>
              <w:spacing w:before="60" w:after="60" w:line="288" w:lineRule="auto"/>
              <w:ind w:left="0"/>
              <w:rPr>
                <w:rFonts w:ascii="Arial" w:hAnsi="Arial" w:cs="Arial"/>
                <w:sz w:val="22"/>
                <w:szCs w:val="22"/>
              </w:rPr>
            </w:pPr>
            <w:r w:rsidRPr="002C3012">
              <w:rPr>
                <w:rFonts w:ascii="Arial" w:hAnsi="Arial" w:cs="Arial"/>
                <w:sz w:val="22"/>
                <w:szCs w:val="22"/>
              </w:rPr>
              <w:t xml:space="preserve">The </w:t>
            </w:r>
            <w:r w:rsidRPr="002C3012">
              <w:rPr>
                <w:rFonts w:ascii="Arial" w:hAnsi="Arial" w:cs="Arial"/>
                <w:spacing w:val="-3"/>
                <w:sz w:val="22"/>
                <w:szCs w:val="22"/>
              </w:rPr>
              <w:t xml:space="preserve">Applicant's response is superficial and generic. The Applicant’s response demonstrates limited experience. The applicant's response </w:t>
            </w:r>
            <w:r w:rsidRPr="002C3012">
              <w:rPr>
                <w:rFonts w:ascii="Arial" w:hAnsi="Arial" w:cs="Arial"/>
                <w:sz w:val="22"/>
                <w:szCs w:val="22"/>
              </w:rPr>
              <w:t xml:space="preserve">gives the council little confidence in the </w:t>
            </w:r>
            <w:r w:rsidRPr="002C3012">
              <w:rPr>
                <w:rFonts w:ascii="Arial" w:hAnsi="Arial" w:cs="Arial"/>
                <w:spacing w:val="-3"/>
                <w:sz w:val="22"/>
                <w:szCs w:val="22"/>
              </w:rPr>
              <w:t>applicant's</w:t>
            </w:r>
            <w:r w:rsidRPr="002C3012">
              <w:rPr>
                <w:rFonts w:ascii="Arial" w:hAnsi="Arial" w:cs="Arial"/>
                <w:sz w:val="22"/>
                <w:szCs w:val="22"/>
              </w:rPr>
              <w:t xml:space="preserve"> ability to meet the fund’s requirements.</w:t>
            </w:r>
          </w:p>
        </w:tc>
      </w:tr>
      <w:tr w:rsidR="00617AB6" w:rsidRPr="002C3012" w14:paraId="733D2757" w14:textId="77777777" w:rsidTr="0019676B">
        <w:tc>
          <w:tcPr>
            <w:tcW w:w="993" w:type="dxa"/>
            <w:tcBorders>
              <w:top w:val="single" w:sz="4" w:space="0" w:color="auto"/>
              <w:left w:val="single" w:sz="4" w:space="0" w:color="auto"/>
              <w:bottom w:val="single" w:sz="4" w:space="0" w:color="auto"/>
              <w:right w:val="single" w:sz="4" w:space="0" w:color="auto"/>
            </w:tcBorders>
          </w:tcPr>
          <w:p w14:paraId="0E24CE07" w14:textId="77777777" w:rsidR="00617AB6" w:rsidRPr="002C3012" w:rsidRDefault="00617AB6" w:rsidP="00AF4B7F">
            <w:pPr>
              <w:pStyle w:val="ListParagraph"/>
              <w:spacing w:before="60" w:after="60" w:line="288" w:lineRule="auto"/>
              <w:ind w:left="0"/>
              <w:jc w:val="center"/>
              <w:rPr>
                <w:rFonts w:ascii="Arial" w:hAnsi="Arial" w:cs="Arial"/>
                <w:sz w:val="22"/>
                <w:szCs w:val="22"/>
              </w:rPr>
            </w:pPr>
            <w:r w:rsidRPr="002C3012">
              <w:rPr>
                <w:rFonts w:ascii="Arial" w:hAnsi="Arial" w:cs="Arial"/>
                <w:sz w:val="22"/>
                <w:szCs w:val="22"/>
              </w:rPr>
              <w:t>3</w:t>
            </w:r>
          </w:p>
        </w:tc>
        <w:tc>
          <w:tcPr>
            <w:tcW w:w="8221" w:type="dxa"/>
            <w:gridSpan w:val="2"/>
            <w:tcBorders>
              <w:top w:val="single" w:sz="4" w:space="0" w:color="auto"/>
              <w:left w:val="single" w:sz="4" w:space="0" w:color="auto"/>
              <w:bottom w:val="single" w:sz="4" w:space="0" w:color="auto"/>
              <w:right w:val="single" w:sz="4" w:space="0" w:color="auto"/>
            </w:tcBorders>
          </w:tcPr>
          <w:p w14:paraId="35009ABD" w14:textId="5055E8A8" w:rsidR="00617AB6" w:rsidRPr="002C3012" w:rsidRDefault="00617AB6" w:rsidP="00AF4B7F">
            <w:pPr>
              <w:pStyle w:val="ListParagraph"/>
              <w:spacing w:before="60" w:after="60" w:line="288" w:lineRule="auto"/>
              <w:ind w:left="0"/>
              <w:rPr>
                <w:rFonts w:ascii="Arial" w:hAnsi="Arial" w:cs="Arial"/>
                <w:sz w:val="22"/>
                <w:szCs w:val="22"/>
              </w:rPr>
            </w:pPr>
            <w:r w:rsidRPr="002C3012">
              <w:rPr>
                <w:rFonts w:ascii="Arial" w:hAnsi="Arial" w:cs="Arial"/>
                <w:spacing w:val="-3"/>
                <w:sz w:val="22"/>
                <w:szCs w:val="22"/>
              </w:rPr>
              <w:t xml:space="preserve">The applicant's response demonstrates through suitable and relevant evidence that the applicant </w:t>
            </w:r>
            <w:r w:rsidR="00150056" w:rsidRPr="002C3012">
              <w:rPr>
                <w:rFonts w:ascii="Arial" w:hAnsi="Arial" w:cs="Arial"/>
                <w:spacing w:val="-3"/>
                <w:sz w:val="22"/>
                <w:szCs w:val="22"/>
              </w:rPr>
              <w:t>can</w:t>
            </w:r>
            <w:r w:rsidRPr="002C3012">
              <w:rPr>
                <w:rFonts w:ascii="Arial" w:hAnsi="Arial" w:cs="Arial"/>
                <w:spacing w:val="-3"/>
                <w:sz w:val="22"/>
                <w:szCs w:val="22"/>
              </w:rPr>
              <w:t xml:space="preserve"> </w:t>
            </w:r>
            <w:r w:rsidR="006846C2" w:rsidRPr="002C3012">
              <w:rPr>
                <w:rFonts w:ascii="Arial" w:hAnsi="Arial" w:cs="Arial"/>
                <w:spacing w:val="-3"/>
                <w:sz w:val="22"/>
                <w:szCs w:val="22"/>
              </w:rPr>
              <w:t>run a successful workspace facility</w:t>
            </w:r>
            <w:r w:rsidRPr="002C3012">
              <w:rPr>
                <w:rFonts w:ascii="Arial" w:hAnsi="Arial" w:cs="Arial"/>
                <w:spacing w:val="-3"/>
                <w:sz w:val="22"/>
                <w:szCs w:val="22"/>
              </w:rPr>
              <w:t xml:space="preserve"> which gives the council some confidence that the applicant </w:t>
            </w:r>
            <w:r w:rsidR="00150056" w:rsidRPr="002C3012">
              <w:rPr>
                <w:rFonts w:ascii="Arial" w:hAnsi="Arial" w:cs="Arial"/>
                <w:spacing w:val="-3"/>
                <w:sz w:val="22"/>
                <w:szCs w:val="22"/>
              </w:rPr>
              <w:t>can</w:t>
            </w:r>
            <w:r w:rsidRPr="002C3012">
              <w:rPr>
                <w:rFonts w:ascii="Arial" w:hAnsi="Arial" w:cs="Arial"/>
                <w:spacing w:val="-3"/>
                <w:sz w:val="22"/>
                <w:szCs w:val="22"/>
              </w:rPr>
              <w:t xml:space="preserve"> meet the fund’s requirements.  </w:t>
            </w:r>
          </w:p>
        </w:tc>
      </w:tr>
      <w:tr w:rsidR="00617AB6" w:rsidRPr="002C3012" w14:paraId="7EDFCC06" w14:textId="77777777" w:rsidTr="0019676B">
        <w:tc>
          <w:tcPr>
            <w:tcW w:w="993" w:type="dxa"/>
            <w:tcBorders>
              <w:top w:val="single" w:sz="4" w:space="0" w:color="auto"/>
              <w:left w:val="single" w:sz="4" w:space="0" w:color="auto"/>
              <w:bottom w:val="single" w:sz="4" w:space="0" w:color="auto"/>
              <w:right w:val="single" w:sz="4" w:space="0" w:color="auto"/>
            </w:tcBorders>
          </w:tcPr>
          <w:p w14:paraId="0C1B16EA" w14:textId="77777777" w:rsidR="00617AB6" w:rsidRPr="002C3012" w:rsidRDefault="00617AB6" w:rsidP="00AF4B7F">
            <w:pPr>
              <w:pStyle w:val="ListParagraph"/>
              <w:spacing w:before="60" w:after="60" w:line="288" w:lineRule="auto"/>
              <w:ind w:left="0"/>
              <w:jc w:val="center"/>
              <w:rPr>
                <w:rFonts w:ascii="Arial" w:hAnsi="Arial" w:cs="Arial"/>
                <w:sz w:val="22"/>
                <w:szCs w:val="22"/>
              </w:rPr>
            </w:pPr>
            <w:r w:rsidRPr="002C3012">
              <w:rPr>
                <w:rFonts w:ascii="Arial" w:hAnsi="Arial" w:cs="Arial"/>
                <w:sz w:val="22"/>
                <w:szCs w:val="22"/>
              </w:rPr>
              <w:t>4</w:t>
            </w:r>
          </w:p>
        </w:tc>
        <w:tc>
          <w:tcPr>
            <w:tcW w:w="8221" w:type="dxa"/>
            <w:gridSpan w:val="2"/>
            <w:tcBorders>
              <w:top w:val="single" w:sz="4" w:space="0" w:color="auto"/>
              <w:left w:val="single" w:sz="4" w:space="0" w:color="auto"/>
              <w:bottom w:val="single" w:sz="4" w:space="0" w:color="auto"/>
              <w:right w:val="single" w:sz="4" w:space="0" w:color="auto"/>
            </w:tcBorders>
          </w:tcPr>
          <w:p w14:paraId="064ACE7A" w14:textId="4428D5B8" w:rsidR="00617AB6" w:rsidRPr="002C3012" w:rsidRDefault="00617AB6" w:rsidP="00AF4B7F">
            <w:pPr>
              <w:pStyle w:val="ListParagraph"/>
              <w:spacing w:before="60" w:after="60" w:line="288" w:lineRule="auto"/>
              <w:ind w:left="0"/>
              <w:rPr>
                <w:rFonts w:ascii="Arial" w:hAnsi="Arial" w:cs="Arial"/>
                <w:sz w:val="22"/>
                <w:szCs w:val="22"/>
              </w:rPr>
            </w:pPr>
            <w:r w:rsidRPr="002C3012">
              <w:rPr>
                <w:rFonts w:ascii="Arial" w:hAnsi="Arial" w:cs="Arial"/>
                <w:spacing w:val="-3"/>
                <w:sz w:val="22"/>
                <w:szCs w:val="22"/>
              </w:rPr>
              <w:t xml:space="preserve">The applicant's response is robust and supported by suitable and relevant evidence of the applicant's experience and that the applicant </w:t>
            </w:r>
            <w:r w:rsidR="00150056" w:rsidRPr="002C3012">
              <w:rPr>
                <w:rFonts w:ascii="Arial" w:hAnsi="Arial" w:cs="Arial"/>
                <w:spacing w:val="-3"/>
                <w:sz w:val="22"/>
                <w:szCs w:val="22"/>
              </w:rPr>
              <w:t>can</w:t>
            </w:r>
            <w:r w:rsidRPr="002C3012">
              <w:rPr>
                <w:rFonts w:ascii="Arial" w:hAnsi="Arial" w:cs="Arial"/>
                <w:spacing w:val="-3"/>
                <w:sz w:val="22"/>
                <w:szCs w:val="22"/>
              </w:rPr>
              <w:t xml:space="preserve"> deliver a project which gives the council real confidence that the applicant </w:t>
            </w:r>
            <w:r w:rsidR="00150056" w:rsidRPr="002C3012">
              <w:rPr>
                <w:rFonts w:ascii="Arial" w:hAnsi="Arial" w:cs="Arial"/>
                <w:spacing w:val="-3"/>
                <w:sz w:val="22"/>
                <w:szCs w:val="22"/>
              </w:rPr>
              <w:t>can</w:t>
            </w:r>
            <w:r w:rsidRPr="002C3012">
              <w:rPr>
                <w:rFonts w:ascii="Arial" w:hAnsi="Arial" w:cs="Arial"/>
                <w:spacing w:val="-3"/>
                <w:sz w:val="22"/>
                <w:szCs w:val="22"/>
              </w:rPr>
              <w:t xml:space="preserve"> meet the fund’s requirements.   </w:t>
            </w:r>
          </w:p>
        </w:tc>
      </w:tr>
      <w:tr w:rsidR="00617AB6" w:rsidRPr="002C3012" w14:paraId="29A674D8" w14:textId="77777777" w:rsidTr="0019676B">
        <w:tc>
          <w:tcPr>
            <w:tcW w:w="993" w:type="dxa"/>
            <w:tcBorders>
              <w:top w:val="single" w:sz="4" w:space="0" w:color="auto"/>
              <w:left w:val="single" w:sz="4" w:space="0" w:color="auto"/>
              <w:bottom w:val="single" w:sz="4" w:space="0" w:color="auto"/>
              <w:right w:val="single" w:sz="4" w:space="0" w:color="auto"/>
            </w:tcBorders>
          </w:tcPr>
          <w:p w14:paraId="6AA2FABD" w14:textId="77777777" w:rsidR="00617AB6" w:rsidRPr="002C3012" w:rsidRDefault="00617AB6" w:rsidP="00AF4B7F">
            <w:pPr>
              <w:pStyle w:val="ListParagraph"/>
              <w:spacing w:before="60" w:after="60" w:line="288" w:lineRule="auto"/>
              <w:ind w:left="0"/>
              <w:jc w:val="center"/>
              <w:rPr>
                <w:rFonts w:ascii="Arial" w:hAnsi="Arial" w:cs="Arial"/>
                <w:sz w:val="22"/>
                <w:szCs w:val="22"/>
              </w:rPr>
            </w:pPr>
            <w:r w:rsidRPr="002C3012">
              <w:rPr>
                <w:rFonts w:ascii="Arial" w:hAnsi="Arial" w:cs="Arial"/>
                <w:sz w:val="22"/>
                <w:szCs w:val="22"/>
              </w:rPr>
              <w:t>5</w:t>
            </w:r>
          </w:p>
        </w:tc>
        <w:tc>
          <w:tcPr>
            <w:tcW w:w="8221" w:type="dxa"/>
            <w:gridSpan w:val="2"/>
            <w:tcBorders>
              <w:top w:val="single" w:sz="4" w:space="0" w:color="auto"/>
              <w:left w:val="single" w:sz="4" w:space="0" w:color="auto"/>
              <w:bottom w:val="single" w:sz="4" w:space="0" w:color="auto"/>
              <w:right w:val="single" w:sz="4" w:space="0" w:color="auto"/>
            </w:tcBorders>
          </w:tcPr>
          <w:p w14:paraId="097A088B" w14:textId="77777777" w:rsidR="00617AB6" w:rsidRPr="002C3012" w:rsidRDefault="00617AB6" w:rsidP="00AF4B7F">
            <w:pPr>
              <w:pStyle w:val="ListParagraph"/>
              <w:spacing w:before="60" w:after="60" w:line="288" w:lineRule="auto"/>
              <w:ind w:left="0"/>
              <w:rPr>
                <w:rFonts w:ascii="Arial" w:hAnsi="Arial" w:cs="Arial"/>
                <w:sz w:val="22"/>
                <w:szCs w:val="22"/>
              </w:rPr>
            </w:pPr>
            <w:r w:rsidRPr="002C3012">
              <w:rPr>
                <w:rFonts w:ascii="Arial" w:hAnsi="Arial" w:cs="Arial"/>
                <w:spacing w:val="-3"/>
                <w:sz w:val="22"/>
                <w:szCs w:val="22"/>
              </w:rPr>
              <w:t>The applicant's response meets the council’s requirements for funding, is outstanding and will bring significant added value/benefit to Lambeth, show innovation and the council has full confidence in the response.</w:t>
            </w:r>
          </w:p>
        </w:tc>
      </w:tr>
      <w:tr w:rsidR="00617AB6" w:rsidRPr="002C3012" w14:paraId="51D52F45" w14:textId="77777777" w:rsidTr="0019676B">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PrEx>
        <w:trPr>
          <w:gridAfter w:val="1"/>
          <w:wAfter w:w="8" w:type="dxa"/>
        </w:trPr>
        <w:tc>
          <w:tcPr>
            <w:tcW w:w="9214" w:type="dxa"/>
            <w:gridSpan w:val="2"/>
          </w:tcPr>
          <w:p w14:paraId="71DD4CB8" w14:textId="1045DD40" w:rsidR="00617AB6" w:rsidRPr="002C3012" w:rsidRDefault="00617AB6" w:rsidP="00AF4B7F">
            <w:pPr>
              <w:pStyle w:val="Sub-HeadingInline"/>
              <w:rPr>
                <w:color w:val="000000" w:themeColor="text1"/>
              </w:rPr>
            </w:pPr>
            <w:r w:rsidRPr="002C3012">
              <w:rPr>
                <w:color w:val="000000" w:themeColor="text1"/>
              </w:rPr>
              <w:t xml:space="preserve">Application process </w:t>
            </w:r>
          </w:p>
        </w:tc>
      </w:tr>
    </w:tbl>
    <w:p w14:paraId="7A8350CA" w14:textId="72E8FF0E" w:rsidR="00617AB6" w:rsidRPr="002C3012" w:rsidRDefault="00617AB6" w:rsidP="0019676B">
      <w:pPr>
        <w:spacing w:before="280" w:line="288" w:lineRule="auto"/>
        <w:rPr>
          <w:rFonts w:ascii="Arial" w:hAnsi="Arial" w:cs="Arial"/>
          <w:color w:val="000000" w:themeColor="text1"/>
          <w:sz w:val="22"/>
          <w:szCs w:val="22"/>
        </w:rPr>
      </w:pPr>
      <w:r w:rsidRPr="002C3012">
        <w:rPr>
          <w:rFonts w:ascii="Arial" w:hAnsi="Arial" w:cs="Arial"/>
          <w:color w:val="000000" w:themeColor="text1"/>
          <w:sz w:val="22"/>
          <w:szCs w:val="22"/>
        </w:rPr>
        <w:t xml:space="preserve">The Future Workspace Fund will select which projects to invest in by assessing the strength of the proposal and organisation. </w:t>
      </w:r>
      <w:r w:rsidR="006A5E49" w:rsidRPr="002C3012">
        <w:rPr>
          <w:rFonts w:ascii="Arial" w:hAnsi="Arial" w:cs="Arial"/>
          <w:color w:val="000000" w:themeColor="text1"/>
          <w:sz w:val="22"/>
          <w:szCs w:val="22"/>
        </w:rPr>
        <w:t>Applicants to the fund will need to agree to their application and associated</w:t>
      </w:r>
      <w:r w:rsidR="00CB1D12" w:rsidRPr="002C3012">
        <w:rPr>
          <w:rFonts w:ascii="Arial" w:hAnsi="Arial" w:cs="Arial"/>
          <w:color w:val="000000" w:themeColor="text1"/>
          <w:sz w:val="22"/>
          <w:szCs w:val="22"/>
        </w:rPr>
        <w:t xml:space="preserve"> documentation being shared with the</w:t>
      </w:r>
      <w:r w:rsidR="006A5E49" w:rsidRPr="002C3012">
        <w:rPr>
          <w:rFonts w:ascii="Arial" w:hAnsi="Arial" w:cs="Arial"/>
          <w:color w:val="000000" w:themeColor="text1"/>
          <w:sz w:val="22"/>
          <w:szCs w:val="22"/>
        </w:rPr>
        <w:t xml:space="preserve"> </w:t>
      </w:r>
      <w:r w:rsidR="00B70461" w:rsidRPr="002C3012">
        <w:rPr>
          <w:rFonts w:ascii="Arial" w:hAnsi="Arial" w:cs="Arial"/>
          <w:color w:val="000000" w:themeColor="text1"/>
          <w:sz w:val="22"/>
          <w:szCs w:val="22"/>
        </w:rPr>
        <w:t>council’s advisors</w:t>
      </w:r>
      <w:r w:rsidR="006A5E49" w:rsidRPr="002C3012">
        <w:rPr>
          <w:rFonts w:ascii="Arial" w:hAnsi="Arial" w:cs="Arial"/>
          <w:color w:val="000000" w:themeColor="text1"/>
          <w:sz w:val="22"/>
          <w:szCs w:val="22"/>
        </w:rPr>
        <w:t xml:space="preserve">. </w:t>
      </w:r>
      <w:r w:rsidRPr="002C3012">
        <w:rPr>
          <w:rFonts w:ascii="Arial" w:hAnsi="Arial" w:cs="Arial"/>
          <w:color w:val="000000" w:themeColor="text1"/>
          <w:sz w:val="22"/>
          <w:szCs w:val="22"/>
        </w:rPr>
        <w:t xml:space="preserve">The Future Workspace Fund will </w:t>
      </w:r>
      <w:r w:rsidR="00CB1D12" w:rsidRPr="002C3012">
        <w:rPr>
          <w:rFonts w:ascii="Arial" w:hAnsi="Arial" w:cs="Arial"/>
          <w:color w:val="000000" w:themeColor="text1"/>
          <w:sz w:val="22"/>
          <w:szCs w:val="22"/>
        </w:rPr>
        <w:t xml:space="preserve">seek to finalise and </w:t>
      </w:r>
      <w:r w:rsidR="00F43C5C" w:rsidRPr="002C3012">
        <w:rPr>
          <w:rFonts w:ascii="Arial" w:hAnsi="Arial" w:cs="Arial"/>
          <w:color w:val="000000" w:themeColor="text1"/>
          <w:sz w:val="22"/>
          <w:szCs w:val="22"/>
        </w:rPr>
        <w:t>complete funding</w:t>
      </w:r>
      <w:r w:rsidR="00CB1D12" w:rsidRPr="002C3012">
        <w:rPr>
          <w:rFonts w:ascii="Arial" w:hAnsi="Arial" w:cs="Arial"/>
          <w:color w:val="000000" w:themeColor="text1"/>
          <w:sz w:val="22"/>
          <w:szCs w:val="22"/>
        </w:rPr>
        <w:t xml:space="preserve"> agreement</w:t>
      </w:r>
      <w:r w:rsidR="00B70461" w:rsidRPr="002C3012">
        <w:rPr>
          <w:rFonts w:ascii="Arial" w:hAnsi="Arial" w:cs="Arial"/>
          <w:color w:val="000000" w:themeColor="text1"/>
          <w:sz w:val="22"/>
          <w:szCs w:val="22"/>
        </w:rPr>
        <w:t>s</w:t>
      </w:r>
      <w:r w:rsidR="00CB1D12" w:rsidRPr="002C3012">
        <w:rPr>
          <w:rFonts w:ascii="Arial" w:hAnsi="Arial" w:cs="Arial"/>
          <w:color w:val="000000" w:themeColor="text1"/>
          <w:sz w:val="22"/>
          <w:szCs w:val="22"/>
        </w:rPr>
        <w:t xml:space="preserve"> with successful applicants</w:t>
      </w:r>
      <w:r w:rsidRPr="002C3012">
        <w:rPr>
          <w:rFonts w:ascii="Arial" w:hAnsi="Arial" w:cs="Arial"/>
          <w:color w:val="000000" w:themeColor="text1"/>
          <w:sz w:val="22"/>
          <w:szCs w:val="22"/>
        </w:rPr>
        <w:t xml:space="preserve"> after due diligence has been carried out</w:t>
      </w:r>
      <w:r w:rsidR="00B70461" w:rsidRPr="002C3012">
        <w:rPr>
          <w:rFonts w:ascii="Arial" w:hAnsi="Arial" w:cs="Arial"/>
          <w:color w:val="000000" w:themeColor="text1"/>
          <w:sz w:val="22"/>
          <w:szCs w:val="22"/>
        </w:rPr>
        <w:t>,</w:t>
      </w:r>
      <w:r w:rsidR="00CB1D12" w:rsidRPr="002C3012">
        <w:rPr>
          <w:rFonts w:ascii="Arial" w:hAnsi="Arial" w:cs="Arial"/>
          <w:color w:val="000000" w:themeColor="text1"/>
          <w:sz w:val="22"/>
          <w:szCs w:val="22"/>
        </w:rPr>
        <w:t xml:space="preserve"> </w:t>
      </w:r>
      <w:r w:rsidRPr="002C3012">
        <w:rPr>
          <w:rFonts w:ascii="Arial" w:hAnsi="Arial" w:cs="Arial"/>
          <w:color w:val="000000" w:themeColor="text1"/>
          <w:sz w:val="22"/>
          <w:szCs w:val="22"/>
        </w:rPr>
        <w:t xml:space="preserve">a term sheet has been </w:t>
      </w:r>
      <w:r w:rsidR="00CB1D12" w:rsidRPr="002C3012">
        <w:rPr>
          <w:rFonts w:ascii="Arial" w:hAnsi="Arial" w:cs="Arial"/>
          <w:color w:val="000000" w:themeColor="text1"/>
          <w:sz w:val="22"/>
          <w:szCs w:val="22"/>
        </w:rPr>
        <w:t>finalised and the option to provide funding has been signed-off by the council according to its governance structure and processes.</w:t>
      </w:r>
      <w:r w:rsidRPr="002C3012">
        <w:rPr>
          <w:rFonts w:ascii="Arial" w:hAnsi="Arial" w:cs="Arial"/>
          <w:color w:val="000000" w:themeColor="text1"/>
          <w:sz w:val="22"/>
          <w:szCs w:val="22"/>
        </w:rPr>
        <w:t xml:space="preserve"> </w:t>
      </w:r>
    </w:p>
    <w:p w14:paraId="1ABF56B6" w14:textId="3AD483FF" w:rsidR="00617AB6" w:rsidRPr="002C3012" w:rsidRDefault="00D21D9A" w:rsidP="0019676B">
      <w:pPr>
        <w:spacing w:before="280" w:line="288" w:lineRule="auto"/>
        <w:rPr>
          <w:rFonts w:ascii="Arial" w:hAnsi="Arial" w:cs="Arial"/>
          <w:color w:val="000000" w:themeColor="text1"/>
        </w:rPr>
      </w:pPr>
      <w:r w:rsidRPr="002C3012">
        <w:rPr>
          <w:rFonts w:ascii="Arial" w:hAnsi="Arial" w:cs="Arial"/>
          <w:color w:val="000000" w:themeColor="text1"/>
          <w:sz w:val="22"/>
          <w:szCs w:val="22"/>
        </w:rPr>
        <w:t xml:space="preserve">In general, the </w:t>
      </w:r>
      <w:r w:rsidR="007C3E8A" w:rsidRPr="002C3012">
        <w:rPr>
          <w:rFonts w:ascii="Arial" w:hAnsi="Arial" w:cs="Arial"/>
          <w:color w:val="000000" w:themeColor="text1"/>
          <w:sz w:val="22"/>
          <w:szCs w:val="22"/>
        </w:rPr>
        <w:t xml:space="preserve">application </w:t>
      </w:r>
      <w:r w:rsidR="00617AB6" w:rsidRPr="002C3012">
        <w:rPr>
          <w:rFonts w:ascii="Arial" w:hAnsi="Arial" w:cs="Arial"/>
          <w:color w:val="000000" w:themeColor="text1"/>
          <w:sz w:val="22"/>
          <w:szCs w:val="22"/>
        </w:rPr>
        <w:t>process take</w:t>
      </w:r>
      <w:r w:rsidR="002F6F07" w:rsidRPr="002C3012">
        <w:rPr>
          <w:rFonts w:ascii="Arial" w:hAnsi="Arial" w:cs="Arial"/>
          <w:color w:val="000000" w:themeColor="text1"/>
          <w:sz w:val="22"/>
          <w:szCs w:val="22"/>
        </w:rPr>
        <w:t>s</w:t>
      </w:r>
      <w:r w:rsidR="00617AB6" w:rsidRPr="002C3012">
        <w:rPr>
          <w:rFonts w:ascii="Arial" w:hAnsi="Arial" w:cs="Arial"/>
          <w:color w:val="000000" w:themeColor="text1"/>
          <w:sz w:val="22"/>
          <w:szCs w:val="22"/>
        </w:rPr>
        <w:t xml:space="preserve"> </w:t>
      </w:r>
      <w:r w:rsidR="00CB1D12" w:rsidRPr="002C3012">
        <w:rPr>
          <w:rFonts w:ascii="Arial" w:hAnsi="Arial" w:cs="Arial"/>
          <w:color w:val="000000" w:themeColor="text1"/>
          <w:sz w:val="22"/>
          <w:szCs w:val="22"/>
        </w:rPr>
        <w:t>the following form</w:t>
      </w:r>
      <w:r w:rsidR="00FA71C7" w:rsidRPr="002C3012">
        <w:rPr>
          <w:rFonts w:ascii="Arial" w:hAnsi="Arial" w:cs="Arial"/>
          <w:color w:val="000000" w:themeColor="text1"/>
          <w:sz w:val="22"/>
          <w:szCs w:val="22"/>
        </w:rPr>
        <w:t>at</w:t>
      </w:r>
      <w:r w:rsidR="00617AB6" w:rsidRPr="002C3012">
        <w:rPr>
          <w:rFonts w:ascii="Arial" w:hAnsi="Arial" w:cs="Arial"/>
          <w:color w:val="000000" w:themeColor="text1"/>
          <w:sz w:val="22"/>
          <w:szCs w:val="22"/>
        </w:rPr>
        <w:t>:</w:t>
      </w:r>
    </w:p>
    <w:p w14:paraId="396E4B60" w14:textId="50378B4C" w:rsidR="00617AB6" w:rsidRPr="002C3012" w:rsidRDefault="00DF10C0" w:rsidP="00617AB6">
      <w:pPr>
        <w:pStyle w:val="Definition-Description"/>
        <w:tabs>
          <w:tab w:val="left" w:pos="851"/>
          <w:tab w:val="left" w:pos="5245"/>
        </w:tabs>
        <w:spacing w:before="280" w:after="140" w:line="276" w:lineRule="auto"/>
        <w:rPr>
          <w:color w:val="000000" w:themeColor="text1"/>
          <w:lang w:val="en-US"/>
        </w:rPr>
      </w:pPr>
      <w:r w:rsidRPr="002C3012">
        <w:rPr>
          <w:noProof/>
          <w:color w:val="000000" w:themeColor="text1"/>
          <w:lang w:val="en-US"/>
        </w:rPr>
        <w:lastRenderedPageBreak/>
        <w:drawing>
          <wp:anchor distT="0" distB="0" distL="114300" distR="114300" simplePos="0" relativeHeight="251658240" behindDoc="0" locked="0" layoutInCell="1" allowOverlap="1" wp14:anchorId="6A1152B3" wp14:editId="58CE7119">
            <wp:simplePos x="0" y="0"/>
            <wp:positionH relativeFrom="column">
              <wp:posOffset>294036</wp:posOffset>
            </wp:positionH>
            <wp:positionV relativeFrom="paragraph">
              <wp:posOffset>176782</wp:posOffset>
            </wp:positionV>
            <wp:extent cx="5056505" cy="2239010"/>
            <wp:effectExtent l="0" t="0" r="0" b="8890"/>
            <wp:wrapThrough wrapText="bothSides">
              <wp:wrapPolygon edited="0">
                <wp:start x="0" y="0"/>
                <wp:lineTo x="0" y="21502"/>
                <wp:lineTo x="21483" y="21502"/>
                <wp:lineTo x="21483" y="0"/>
                <wp:lineTo x="0" y="0"/>
              </wp:wrapPolygon>
            </wp:wrapThrough>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056505" cy="2239010"/>
                    </a:xfrm>
                    <a:prstGeom prst="rect">
                      <a:avLst/>
                    </a:prstGeom>
                  </pic:spPr>
                </pic:pic>
              </a:graphicData>
            </a:graphic>
          </wp:anchor>
        </w:drawing>
      </w:r>
      <w:r w:rsidR="00617AB6" w:rsidRPr="002C3012">
        <w:rPr>
          <w:color w:val="000000" w:themeColor="text1"/>
          <w:lang w:val="en-US"/>
        </w:rPr>
        <w:tab/>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7"/>
      </w:tblGrid>
      <w:tr w:rsidR="00617AB6" w:rsidRPr="002C3012" w14:paraId="776E9E59" w14:textId="77777777" w:rsidTr="0019676B">
        <w:tc>
          <w:tcPr>
            <w:tcW w:w="8497" w:type="dxa"/>
          </w:tcPr>
          <w:p w14:paraId="574E71BF" w14:textId="77777777" w:rsidR="00617AB6" w:rsidRPr="002C3012" w:rsidRDefault="00617AB6" w:rsidP="00AF4B7F">
            <w:pPr>
              <w:pStyle w:val="Sub-HeadingInline"/>
              <w:rPr>
                <w:color w:val="000000" w:themeColor="text1"/>
              </w:rPr>
            </w:pPr>
            <w:r w:rsidRPr="002C3012">
              <w:rPr>
                <w:color w:val="000000" w:themeColor="text1"/>
              </w:rPr>
              <w:t xml:space="preserve">Due Diligence </w:t>
            </w:r>
          </w:p>
        </w:tc>
      </w:tr>
    </w:tbl>
    <w:p w14:paraId="69BDC719" w14:textId="3C0C586A" w:rsidR="00617AB6" w:rsidRPr="002C3012" w:rsidRDefault="00617AB6" w:rsidP="00617AB6">
      <w:pPr>
        <w:pStyle w:val="Definition-Description"/>
        <w:tabs>
          <w:tab w:val="left" w:pos="851"/>
          <w:tab w:val="left" w:pos="5245"/>
        </w:tabs>
        <w:spacing w:before="280" w:after="140" w:line="276" w:lineRule="auto"/>
        <w:rPr>
          <w:color w:val="000000" w:themeColor="text1"/>
        </w:rPr>
      </w:pPr>
      <w:r w:rsidRPr="002C3012">
        <w:rPr>
          <w:color w:val="000000" w:themeColor="text1"/>
          <w:lang w:val="en-US"/>
        </w:rPr>
        <w:t>Due diligence will take place and is likely to include:</w:t>
      </w:r>
    </w:p>
    <w:p w14:paraId="308BF335" w14:textId="29EA1A19" w:rsidR="00617AB6" w:rsidRPr="002C3012" w:rsidRDefault="00B70461" w:rsidP="004F5E1B">
      <w:pPr>
        <w:pStyle w:val="ListStandard"/>
        <w:tabs>
          <w:tab w:val="clear" w:pos="993"/>
          <w:tab w:val="left" w:pos="1418"/>
        </w:tabs>
        <w:ind w:left="567" w:hanging="567"/>
        <w:rPr>
          <w:color w:val="000000" w:themeColor="text1"/>
        </w:rPr>
      </w:pPr>
      <w:r w:rsidRPr="002C3012">
        <w:rPr>
          <w:color w:val="000000" w:themeColor="text1"/>
        </w:rPr>
        <w:t>f</w:t>
      </w:r>
      <w:r w:rsidR="00617AB6" w:rsidRPr="002C3012">
        <w:rPr>
          <w:color w:val="000000" w:themeColor="text1"/>
        </w:rPr>
        <w:t>inancial checks on the company </w:t>
      </w:r>
      <w:r w:rsidRPr="002C3012">
        <w:rPr>
          <w:color w:val="000000" w:themeColor="text1"/>
        </w:rPr>
        <w:t xml:space="preserve">(in some cases, this is carried out </w:t>
      </w:r>
      <w:r w:rsidR="00617AB6" w:rsidRPr="002C3012">
        <w:rPr>
          <w:color w:val="000000" w:themeColor="text1"/>
        </w:rPr>
        <w:t>using a third-party agency​</w:t>
      </w:r>
      <w:r w:rsidRPr="002C3012">
        <w:rPr>
          <w:color w:val="000000" w:themeColor="text1"/>
        </w:rPr>
        <w:t>)</w:t>
      </w:r>
    </w:p>
    <w:p w14:paraId="03FE0C07" w14:textId="14F809A6" w:rsidR="00617AB6" w:rsidRPr="002C3012" w:rsidRDefault="00B70461" w:rsidP="004F5E1B">
      <w:pPr>
        <w:pStyle w:val="ListStandard"/>
        <w:tabs>
          <w:tab w:val="clear" w:pos="993"/>
          <w:tab w:val="left" w:pos="1418"/>
        </w:tabs>
        <w:ind w:left="567" w:hanging="567"/>
        <w:rPr>
          <w:color w:val="000000" w:themeColor="text1"/>
        </w:rPr>
      </w:pPr>
      <w:r w:rsidRPr="002C3012">
        <w:rPr>
          <w:color w:val="000000" w:themeColor="text1"/>
        </w:rPr>
        <w:t>d</w:t>
      </w:r>
      <w:r w:rsidR="00617AB6" w:rsidRPr="002C3012">
        <w:rPr>
          <w:color w:val="000000" w:themeColor="text1"/>
        </w:rPr>
        <w:t>ue diligence of management team (strengths, weaknesses, risks)​</w:t>
      </w:r>
      <w:r w:rsidRPr="002C3012">
        <w:rPr>
          <w:color w:val="000000" w:themeColor="text1"/>
        </w:rPr>
        <w:t xml:space="preserve">, </w:t>
      </w:r>
      <w:proofErr w:type="spellStart"/>
      <w:r w:rsidRPr="002C3012">
        <w:rPr>
          <w:color w:val="000000" w:themeColor="text1"/>
        </w:rPr>
        <w:t>organisation</w:t>
      </w:r>
      <w:proofErr w:type="spellEnd"/>
      <w:r w:rsidRPr="002C3012">
        <w:rPr>
          <w:color w:val="000000" w:themeColor="text1"/>
        </w:rPr>
        <w:t xml:space="preserve"> and project</w:t>
      </w:r>
    </w:p>
    <w:p w14:paraId="44201EDE" w14:textId="0A96F39C" w:rsidR="00617AB6" w:rsidRPr="002C3012" w:rsidRDefault="00B70461" w:rsidP="004F5E1B">
      <w:pPr>
        <w:pStyle w:val="ListStandard"/>
        <w:tabs>
          <w:tab w:val="clear" w:pos="993"/>
          <w:tab w:val="left" w:pos="1418"/>
        </w:tabs>
        <w:ind w:left="567" w:hanging="567"/>
        <w:rPr>
          <w:color w:val="000000" w:themeColor="text1"/>
        </w:rPr>
      </w:pPr>
      <w:r w:rsidRPr="002C3012">
        <w:rPr>
          <w:color w:val="000000" w:themeColor="text1"/>
        </w:rPr>
        <w:t>r</w:t>
      </w:r>
      <w:r w:rsidR="00617AB6" w:rsidRPr="002C3012">
        <w:rPr>
          <w:color w:val="000000" w:themeColor="text1"/>
        </w:rPr>
        <w:t>eview of company references​</w:t>
      </w:r>
    </w:p>
    <w:p w14:paraId="1F4CF894" w14:textId="5C0C5407" w:rsidR="00617AB6" w:rsidRPr="002C3012" w:rsidRDefault="00B70461" w:rsidP="004F5E1B">
      <w:pPr>
        <w:pStyle w:val="ListStandard"/>
        <w:tabs>
          <w:tab w:val="clear" w:pos="993"/>
          <w:tab w:val="left" w:pos="1418"/>
        </w:tabs>
        <w:ind w:left="567" w:hanging="567"/>
        <w:rPr>
          <w:color w:val="000000" w:themeColor="text1"/>
        </w:rPr>
      </w:pPr>
      <w:r w:rsidRPr="002C3012">
        <w:rPr>
          <w:color w:val="000000" w:themeColor="text1"/>
        </w:rPr>
        <w:t>p</w:t>
      </w:r>
      <w:r w:rsidR="00617AB6" w:rsidRPr="002C3012">
        <w:rPr>
          <w:color w:val="000000" w:themeColor="text1"/>
        </w:rPr>
        <w:t>otentially visiting existing workspace sites and speaking with clients (perhaps without the operator present)​</w:t>
      </w:r>
    </w:p>
    <w:p w14:paraId="66E8F5A5" w14:textId="60007EC3" w:rsidR="00617AB6" w:rsidRPr="002C3012" w:rsidRDefault="00B70461" w:rsidP="004F5E1B">
      <w:pPr>
        <w:pStyle w:val="ListStandard"/>
        <w:tabs>
          <w:tab w:val="clear" w:pos="993"/>
          <w:tab w:val="left" w:pos="1418"/>
        </w:tabs>
        <w:ind w:left="567" w:hanging="567"/>
        <w:rPr>
          <w:color w:val="000000" w:themeColor="text1"/>
        </w:rPr>
      </w:pPr>
      <w:r w:rsidRPr="002C3012">
        <w:rPr>
          <w:color w:val="000000" w:themeColor="text1"/>
        </w:rPr>
        <w:t>i</w:t>
      </w:r>
      <w:r w:rsidR="00617AB6" w:rsidRPr="002C3012">
        <w:rPr>
          <w:color w:val="000000" w:themeColor="text1"/>
        </w:rPr>
        <w:t>nvestigation and analysis of the investment opportunity which may potentially include asking industry experts for advice and financial modelling​</w:t>
      </w:r>
    </w:p>
    <w:p w14:paraId="19C10B26" w14:textId="77777777" w:rsidR="004F5E1B" w:rsidRPr="002C3012" w:rsidRDefault="004F5E1B" w:rsidP="004F5E1B">
      <w:pPr>
        <w:pStyle w:val="ListStandard"/>
        <w:numPr>
          <w:ilvl w:val="0"/>
          <w:numId w:val="0"/>
        </w:numPr>
        <w:tabs>
          <w:tab w:val="clear" w:pos="993"/>
          <w:tab w:val="left" w:pos="1418"/>
        </w:tabs>
        <w:rPr>
          <w:color w:val="000000" w:themeColor="text1"/>
        </w:rPr>
      </w:pPr>
    </w:p>
    <w:p w14:paraId="12249768" w14:textId="1D3873D9" w:rsidR="00617AB6" w:rsidRPr="002C3012" w:rsidRDefault="00617AB6" w:rsidP="004F5E1B">
      <w:pPr>
        <w:pStyle w:val="ListStandard"/>
        <w:numPr>
          <w:ilvl w:val="0"/>
          <w:numId w:val="0"/>
        </w:numPr>
        <w:tabs>
          <w:tab w:val="clear" w:pos="993"/>
          <w:tab w:val="left" w:pos="1418"/>
        </w:tabs>
      </w:pPr>
      <w:r w:rsidRPr="002C3012">
        <w:rPr>
          <w:color w:val="000000" w:themeColor="text1"/>
        </w:rPr>
        <w:t>To expedite the due diligence stage</w:t>
      </w:r>
      <w:r w:rsidR="72DB7537" w:rsidRPr="002C3012">
        <w:rPr>
          <w:color w:val="000000" w:themeColor="text1"/>
        </w:rPr>
        <w:t>,</w:t>
      </w:r>
      <w:r w:rsidRPr="002C3012">
        <w:rPr>
          <w:color w:val="000000" w:themeColor="text1"/>
        </w:rPr>
        <w:t xml:space="preserve"> the council would</w:t>
      </w:r>
      <w:r w:rsidRPr="002C3012">
        <w:t xml:space="preserve"> be interested in receiving any due diligence undertaken by other funders of the applicant.</w:t>
      </w:r>
    </w:p>
    <w:p w14:paraId="20D129CE" w14:textId="77777777" w:rsidR="00617AB6" w:rsidRPr="002C3012" w:rsidRDefault="00617AB6" w:rsidP="00617AB6">
      <w:pPr>
        <w:rPr>
          <w:rFonts w:ascii="Arial" w:eastAsia="Arial" w:hAnsi="Arial" w:cs="Arial"/>
          <w:color w:val="000000" w:themeColor="text1"/>
          <w:sz w:val="22"/>
          <w:szCs w:val="22"/>
          <w:lang w:val="en-US"/>
        </w:rPr>
      </w:pPr>
      <w:r w:rsidRPr="002C3012">
        <w:rPr>
          <w:rFonts w:ascii="Arial" w:eastAsia="Arial" w:hAnsi="Arial" w:cs="Arial"/>
          <w:color w:val="000000" w:themeColor="text1"/>
          <w:sz w:val="22"/>
          <w:szCs w:val="22"/>
          <w:lang w:val="en-US"/>
        </w:rPr>
        <w:t>​​</w:t>
      </w:r>
    </w:p>
    <w:p w14:paraId="794B9D97" w14:textId="712AFB49" w:rsidR="00381C8B" w:rsidRPr="002C3012" w:rsidRDefault="00690EA3" w:rsidP="0019676B">
      <w:pPr>
        <w:pStyle w:val="Definition-Description"/>
        <w:tabs>
          <w:tab w:val="left" w:pos="851"/>
          <w:tab w:val="left" w:pos="5245"/>
        </w:tabs>
        <w:spacing w:before="280" w:after="140" w:line="276" w:lineRule="auto"/>
        <w:ind w:hanging="851"/>
        <w:rPr>
          <w:b/>
          <w:bCs/>
          <w:color w:val="000000" w:themeColor="text1"/>
        </w:rPr>
        <w:sectPr w:rsidR="00381C8B" w:rsidRPr="002C3012" w:rsidSect="00FE1303">
          <w:headerReference w:type="default" r:id="rId32"/>
          <w:pgSz w:w="11900" w:h="16840"/>
          <w:pgMar w:top="1077" w:right="1276" w:bottom="1077" w:left="1276" w:header="709" w:footer="709" w:gutter="0"/>
          <w:pgNumType w:start="1"/>
          <w:cols w:space="708"/>
          <w:docGrid w:linePitch="360"/>
        </w:sectPr>
      </w:pPr>
      <w:r w:rsidRPr="002C3012">
        <w:rPr>
          <w:color w:val="000000" w:themeColor="text1"/>
        </w:rPr>
        <w:tab/>
      </w:r>
      <w:r w:rsidR="003A573B" w:rsidRPr="002C3012">
        <w:rPr>
          <w:color w:val="000000" w:themeColor="text1"/>
        </w:rPr>
        <w:t xml:space="preserve">Template loan and grant term sheets and agreements are available on request – please email </w:t>
      </w:r>
      <w:hyperlink r:id="rId33" w:history="1">
        <w:r w:rsidR="003A573B" w:rsidRPr="002C3012">
          <w:rPr>
            <w:rStyle w:val="Hyperlink"/>
          </w:rPr>
          <w:t>futureworkspace@lambeth.gov.uk</w:t>
        </w:r>
      </w:hyperlink>
      <w:r w:rsidR="003A573B" w:rsidRPr="002C3012">
        <w:rPr>
          <w:color w:val="000000" w:themeColor="text1"/>
        </w:rPr>
        <w:t xml:space="preserve"> to request copies.</w:t>
      </w:r>
    </w:p>
    <w:p w14:paraId="5152811A" w14:textId="77777777" w:rsidR="00FF7888" w:rsidRPr="002C3012" w:rsidRDefault="00FF7888" w:rsidP="00FF7888">
      <w:pPr>
        <w:rPr>
          <w:rFonts w:ascii="Arial" w:eastAsia="Arial" w:hAnsi="Arial" w:cs="Arial"/>
          <w:color w:val="000000" w:themeColor="text1"/>
          <w:sz w:val="22"/>
          <w:szCs w:val="22"/>
        </w:rPr>
      </w:pPr>
    </w:p>
    <w:p w14:paraId="58DCDB33" w14:textId="4A1C78E5" w:rsidR="009466A8" w:rsidRPr="002C3012" w:rsidRDefault="009466A8" w:rsidP="009466A8">
      <w:pPr>
        <w:pStyle w:val="Heading1"/>
        <w:numPr>
          <w:ilvl w:val="0"/>
          <w:numId w:val="0"/>
        </w:numPr>
        <w:spacing w:after="720"/>
        <w:ind w:left="851" w:hanging="851"/>
      </w:pPr>
      <w:bookmarkStart w:id="19" w:name="_Toc171958470"/>
      <w:r w:rsidRPr="002C3012">
        <w:t>Appendix A. Output Definitions</w:t>
      </w:r>
      <w:bookmarkEnd w:id="19"/>
    </w:p>
    <w:p w14:paraId="61A0C75C" w14:textId="73303F85" w:rsidR="001505EC" w:rsidRPr="002C3012" w:rsidRDefault="0062054E" w:rsidP="001505EC">
      <w:pPr>
        <w:pStyle w:val="Definition-Description"/>
        <w:tabs>
          <w:tab w:val="left" w:pos="5245"/>
        </w:tabs>
        <w:spacing w:line="276" w:lineRule="auto"/>
        <w:rPr>
          <w:color w:val="000000" w:themeColor="text1"/>
          <w:lang w:val="en-US"/>
        </w:rPr>
      </w:pPr>
      <w:r w:rsidRPr="002C3012">
        <w:rPr>
          <w:color w:val="000000" w:themeColor="text1"/>
          <w:lang w:val="en-US"/>
        </w:rPr>
        <w:t xml:space="preserve">Summary definitions for the key Future </w:t>
      </w:r>
      <w:r w:rsidR="00150710" w:rsidRPr="002C3012">
        <w:rPr>
          <w:color w:val="000000" w:themeColor="text1"/>
          <w:lang w:val="en-US"/>
        </w:rPr>
        <w:t>Workspace</w:t>
      </w:r>
      <w:r w:rsidRPr="002C3012">
        <w:rPr>
          <w:color w:val="000000" w:themeColor="text1"/>
          <w:lang w:val="en-US"/>
        </w:rPr>
        <w:t xml:space="preserve"> Fund outputs are enclosed in the table below. These might be further defined </w:t>
      </w:r>
      <w:r w:rsidR="003238BA" w:rsidRPr="002C3012">
        <w:rPr>
          <w:color w:val="000000" w:themeColor="text1"/>
          <w:lang w:val="en-US"/>
        </w:rPr>
        <w:t xml:space="preserve">or refined </w:t>
      </w:r>
      <w:r w:rsidRPr="002C3012">
        <w:rPr>
          <w:color w:val="000000" w:themeColor="text1"/>
          <w:lang w:val="en-US"/>
        </w:rPr>
        <w:t>in funding agreements, alongside definitions of any other agreed outputs for successful applicants.</w:t>
      </w:r>
    </w:p>
    <w:p w14:paraId="153AF892" w14:textId="77777777" w:rsidR="0062054E" w:rsidRPr="002C3012" w:rsidRDefault="0062054E" w:rsidP="001505EC">
      <w:pPr>
        <w:pStyle w:val="Definition-Description"/>
        <w:tabs>
          <w:tab w:val="left" w:pos="5245"/>
        </w:tabs>
        <w:spacing w:line="276" w:lineRule="auto"/>
        <w:rPr>
          <w:color w:val="000000" w:themeColor="text1"/>
          <w:lang w:val="en-US"/>
        </w:rPr>
      </w:pPr>
    </w:p>
    <w:tbl>
      <w:tblPr>
        <w:tblStyle w:val="TableGrid"/>
        <w:tblW w:w="5473" w:type="pct"/>
        <w:jc w:val="center"/>
        <w:tblLook w:val="04A0" w:firstRow="1" w:lastRow="0" w:firstColumn="1" w:lastColumn="0" w:noHBand="0" w:noVBand="1"/>
      </w:tblPr>
      <w:tblGrid>
        <w:gridCol w:w="1476"/>
        <w:gridCol w:w="1317"/>
        <w:gridCol w:w="2576"/>
        <w:gridCol w:w="3022"/>
        <w:gridCol w:w="1830"/>
      </w:tblGrid>
      <w:tr w:rsidR="00A7686C" w:rsidRPr="002C3012" w14:paraId="209CC772" w14:textId="557996CA" w:rsidTr="572294BB">
        <w:trPr>
          <w:trHeight w:val="458"/>
          <w:jc w:val="center"/>
        </w:trPr>
        <w:tc>
          <w:tcPr>
            <w:tcW w:w="722" w:type="pct"/>
            <w:shd w:val="clear" w:color="auto" w:fill="FFFF00"/>
            <w:vAlign w:val="center"/>
          </w:tcPr>
          <w:p w14:paraId="4ACC8073" w14:textId="5DE478C2" w:rsidR="008539DF" w:rsidRPr="002C3012" w:rsidRDefault="008539DF" w:rsidP="009C71BC">
            <w:pPr>
              <w:pStyle w:val="ListParagraph"/>
              <w:spacing w:before="100" w:after="100"/>
              <w:ind w:left="0"/>
              <w:contextualSpacing w:val="0"/>
              <w:rPr>
                <w:rFonts w:ascii="Arial" w:hAnsi="Arial" w:cs="Arial"/>
                <w:b/>
                <w:bCs/>
                <w:color w:val="000000" w:themeColor="text1"/>
                <w:sz w:val="22"/>
                <w:szCs w:val="22"/>
              </w:rPr>
            </w:pPr>
            <w:r w:rsidRPr="002C3012">
              <w:rPr>
                <w:rFonts w:ascii="Arial" w:hAnsi="Arial" w:cs="Arial"/>
                <w:b/>
                <w:bCs/>
                <w:color w:val="000000" w:themeColor="text1"/>
                <w:sz w:val="22"/>
                <w:szCs w:val="22"/>
              </w:rPr>
              <w:t>Output</w:t>
            </w:r>
          </w:p>
        </w:tc>
        <w:tc>
          <w:tcPr>
            <w:tcW w:w="644" w:type="pct"/>
            <w:shd w:val="clear" w:color="auto" w:fill="FFFF00"/>
          </w:tcPr>
          <w:p w14:paraId="7E95DB67" w14:textId="3F6B0FF5" w:rsidR="008539DF" w:rsidRPr="002C3012" w:rsidRDefault="008539DF" w:rsidP="009C71BC">
            <w:pPr>
              <w:pStyle w:val="ListParagraph"/>
              <w:spacing w:before="100" w:after="100"/>
              <w:ind w:left="0"/>
              <w:contextualSpacing w:val="0"/>
              <w:rPr>
                <w:rFonts w:ascii="Arial" w:hAnsi="Arial" w:cs="Arial"/>
                <w:b/>
                <w:bCs/>
                <w:color w:val="000000" w:themeColor="text1"/>
                <w:sz w:val="22"/>
                <w:szCs w:val="22"/>
              </w:rPr>
            </w:pPr>
            <w:r w:rsidRPr="002C3012">
              <w:rPr>
                <w:rFonts w:ascii="Arial" w:hAnsi="Arial" w:cs="Arial"/>
                <w:b/>
                <w:bCs/>
                <w:color w:val="000000" w:themeColor="text1"/>
                <w:sz w:val="22"/>
                <w:szCs w:val="22"/>
              </w:rPr>
              <w:t>Unit</w:t>
            </w:r>
          </w:p>
        </w:tc>
        <w:tc>
          <w:tcPr>
            <w:tcW w:w="1260" w:type="pct"/>
            <w:shd w:val="clear" w:color="auto" w:fill="FFFF00"/>
            <w:vAlign w:val="center"/>
          </w:tcPr>
          <w:p w14:paraId="22689159" w14:textId="58638FF0" w:rsidR="008539DF" w:rsidRPr="002C3012" w:rsidRDefault="008539DF" w:rsidP="009C71BC">
            <w:pPr>
              <w:pStyle w:val="ListParagraph"/>
              <w:spacing w:before="100" w:after="100"/>
              <w:ind w:left="0"/>
              <w:contextualSpacing w:val="0"/>
              <w:rPr>
                <w:rFonts w:ascii="Arial" w:hAnsi="Arial" w:cs="Arial"/>
                <w:b/>
                <w:bCs/>
                <w:color w:val="000000" w:themeColor="text1"/>
                <w:sz w:val="22"/>
                <w:szCs w:val="22"/>
              </w:rPr>
            </w:pPr>
            <w:r w:rsidRPr="002C3012">
              <w:rPr>
                <w:rFonts w:ascii="Arial" w:hAnsi="Arial" w:cs="Arial"/>
                <w:b/>
                <w:bCs/>
                <w:color w:val="000000" w:themeColor="text1"/>
                <w:sz w:val="22"/>
                <w:szCs w:val="22"/>
              </w:rPr>
              <w:t>Definition</w:t>
            </w:r>
          </w:p>
        </w:tc>
        <w:tc>
          <w:tcPr>
            <w:tcW w:w="1478" w:type="pct"/>
            <w:shd w:val="clear" w:color="auto" w:fill="FFFF00"/>
            <w:vAlign w:val="center"/>
          </w:tcPr>
          <w:p w14:paraId="121C53EB" w14:textId="43B8BFE2" w:rsidR="008539DF" w:rsidRPr="002C3012" w:rsidRDefault="008539DF" w:rsidP="009C71BC">
            <w:pPr>
              <w:pStyle w:val="ListParagraph"/>
              <w:spacing w:before="100" w:after="100"/>
              <w:ind w:left="0"/>
              <w:contextualSpacing w:val="0"/>
              <w:rPr>
                <w:rFonts w:ascii="Arial" w:hAnsi="Arial" w:cs="Arial"/>
                <w:b/>
                <w:bCs/>
                <w:color w:val="000000" w:themeColor="text1"/>
                <w:sz w:val="22"/>
                <w:szCs w:val="22"/>
              </w:rPr>
            </w:pPr>
            <w:r w:rsidRPr="002C3012">
              <w:rPr>
                <w:rFonts w:ascii="Arial" w:hAnsi="Arial" w:cs="Arial"/>
                <w:b/>
                <w:bCs/>
                <w:color w:val="000000" w:themeColor="text1"/>
                <w:sz w:val="22"/>
                <w:szCs w:val="22"/>
              </w:rPr>
              <w:t>Verification</w:t>
            </w:r>
          </w:p>
        </w:tc>
        <w:tc>
          <w:tcPr>
            <w:tcW w:w="895" w:type="pct"/>
            <w:shd w:val="clear" w:color="auto" w:fill="FFFF00"/>
          </w:tcPr>
          <w:p w14:paraId="349AAE28" w14:textId="50814B1F" w:rsidR="008539DF" w:rsidRPr="002C3012" w:rsidRDefault="008539DF" w:rsidP="009C71BC">
            <w:pPr>
              <w:pStyle w:val="ListParagraph"/>
              <w:spacing w:before="100" w:after="100"/>
              <w:ind w:left="0"/>
              <w:contextualSpacing w:val="0"/>
              <w:rPr>
                <w:rFonts w:ascii="Arial" w:hAnsi="Arial" w:cs="Arial"/>
                <w:b/>
                <w:bCs/>
                <w:color w:val="000000" w:themeColor="text1"/>
                <w:sz w:val="22"/>
                <w:szCs w:val="22"/>
              </w:rPr>
            </w:pPr>
            <w:r w:rsidRPr="002C3012">
              <w:rPr>
                <w:rFonts w:ascii="Arial" w:hAnsi="Arial" w:cs="Arial"/>
                <w:b/>
                <w:bCs/>
                <w:color w:val="000000" w:themeColor="text1"/>
                <w:sz w:val="22"/>
                <w:szCs w:val="22"/>
              </w:rPr>
              <w:t>When to Deliver</w:t>
            </w:r>
          </w:p>
        </w:tc>
      </w:tr>
      <w:tr w:rsidR="00BF51C5" w:rsidRPr="002C3012" w14:paraId="24D912A9" w14:textId="2D180827" w:rsidTr="572294BB">
        <w:trPr>
          <w:trHeight w:val="300"/>
          <w:jc w:val="center"/>
        </w:trPr>
        <w:tc>
          <w:tcPr>
            <w:tcW w:w="722" w:type="pct"/>
          </w:tcPr>
          <w:p w14:paraId="399C1829" w14:textId="0503B216" w:rsidR="008539DF" w:rsidRPr="002C3012" w:rsidRDefault="008539DF" w:rsidP="009C71BC">
            <w:pPr>
              <w:pStyle w:val="ListParagraph"/>
              <w:spacing w:before="100" w:after="100"/>
              <w:ind w:left="0"/>
              <w:contextualSpacing w:val="0"/>
              <w:rPr>
                <w:rFonts w:ascii="Arial" w:hAnsi="Arial" w:cs="Arial"/>
                <w:color w:val="000000" w:themeColor="text1"/>
                <w:sz w:val="22"/>
                <w:szCs w:val="22"/>
              </w:rPr>
            </w:pPr>
            <w:r w:rsidRPr="002C3012">
              <w:rPr>
                <w:rFonts w:ascii="Arial" w:hAnsi="Arial" w:cs="Arial"/>
                <w:sz w:val="22"/>
                <w:szCs w:val="22"/>
              </w:rPr>
              <w:t>New and/or improved affordable and supportive workspace</w:t>
            </w:r>
          </w:p>
        </w:tc>
        <w:tc>
          <w:tcPr>
            <w:tcW w:w="644" w:type="pct"/>
          </w:tcPr>
          <w:p w14:paraId="152EAF69" w14:textId="1A3C255D" w:rsidR="008539DF" w:rsidRPr="002C3012" w:rsidRDefault="008539DF" w:rsidP="009C71BC">
            <w:pPr>
              <w:spacing w:before="100" w:after="100"/>
              <w:rPr>
                <w:rFonts w:ascii="Arial" w:hAnsi="Arial" w:cs="Arial"/>
                <w:sz w:val="22"/>
                <w:szCs w:val="22"/>
              </w:rPr>
            </w:pPr>
            <w:r w:rsidRPr="002C3012">
              <w:rPr>
                <w:rFonts w:ascii="Arial" w:hAnsi="Arial" w:cs="Arial"/>
                <w:sz w:val="22"/>
                <w:szCs w:val="22"/>
              </w:rPr>
              <w:t>square feet (gross internal area)</w:t>
            </w:r>
          </w:p>
        </w:tc>
        <w:tc>
          <w:tcPr>
            <w:tcW w:w="1260" w:type="pct"/>
          </w:tcPr>
          <w:p w14:paraId="39570548" w14:textId="0504368E" w:rsidR="00A5246C" w:rsidRPr="002C3012" w:rsidRDefault="00A5246C">
            <w:pPr>
              <w:pStyle w:val="ListParagraph"/>
              <w:numPr>
                <w:ilvl w:val="0"/>
                <w:numId w:val="6"/>
              </w:numPr>
              <w:spacing w:before="100" w:after="100"/>
              <w:ind w:left="321" w:hanging="283"/>
              <w:rPr>
                <w:rStyle w:val="eop"/>
                <w:rFonts w:ascii="Arial" w:hAnsi="Arial" w:cs="Arial"/>
                <w:bCs/>
                <w:sz w:val="22"/>
                <w:szCs w:val="22"/>
              </w:rPr>
            </w:pPr>
            <w:r w:rsidRPr="002C3012">
              <w:rPr>
                <w:rFonts w:ascii="Arial" w:hAnsi="Arial" w:cs="Arial"/>
                <w:b/>
                <w:bCs/>
                <w:color w:val="000000" w:themeColor="text1"/>
                <w:sz w:val="22"/>
                <w:szCs w:val="22"/>
              </w:rPr>
              <w:t>Improved:</w:t>
            </w:r>
            <w:r w:rsidRPr="002C3012">
              <w:rPr>
                <w:rFonts w:ascii="Arial" w:hAnsi="Arial" w:cs="Arial"/>
                <w:bCs/>
                <w:color w:val="000000" w:themeColor="text1"/>
                <w:sz w:val="22"/>
                <w:szCs w:val="22"/>
              </w:rPr>
              <w:t xml:space="preserve"> </w:t>
            </w:r>
            <w:r w:rsidRPr="002C3012">
              <w:rPr>
                <w:rStyle w:val="normaltextrun"/>
                <w:rFonts w:ascii="Arial" w:hAnsi="Arial" w:cs="Arial"/>
                <w:color w:val="000000" w:themeColor="text1"/>
                <w:sz w:val="22"/>
                <w:szCs w:val="22"/>
              </w:rPr>
              <w:t>Refurbishment</w:t>
            </w:r>
            <w:r w:rsidRPr="002C3012">
              <w:rPr>
                <w:rStyle w:val="apple-converted-space"/>
                <w:rFonts w:ascii="Arial" w:hAnsi="Arial" w:cs="Arial"/>
                <w:color w:val="000000" w:themeColor="text1"/>
                <w:sz w:val="22"/>
                <w:szCs w:val="22"/>
                <w:u w:val="single"/>
              </w:rPr>
              <w:t xml:space="preserve">/fit out </w:t>
            </w:r>
            <w:r w:rsidR="005C5952" w:rsidRPr="002C3012">
              <w:rPr>
                <w:rStyle w:val="apple-converted-space"/>
                <w:rFonts w:ascii="Arial" w:hAnsi="Arial" w:cs="Arial"/>
                <w:color w:val="000000" w:themeColor="text1"/>
                <w:sz w:val="22"/>
                <w:szCs w:val="22"/>
                <w:u w:val="single"/>
              </w:rPr>
              <w:t>of] commercial</w:t>
            </w:r>
            <w:r w:rsidRPr="002C3012">
              <w:rPr>
                <w:rStyle w:val="apple-converted-space"/>
                <w:rFonts w:ascii="Arial" w:hAnsi="Arial" w:cs="Arial"/>
                <w:color w:val="000000" w:themeColor="text1"/>
                <w:sz w:val="22"/>
                <w:szCs w:val="22"/>
                <w:u w:val="single"/>
              </w:rPr>
              <w:t xml:space="preserve"> floorspace </w:t>
            </w:r>
            <w:r w:rsidRPr="002C3012">
              <w:rPr>
                <w:rStyle w:val="normaltextrun"/>
                <w:rFonts w:ascii="Arial" w:hAnsi="Arial" w:cs="Arial"/>
                <w:sz w:val="22"/>
                <w:szCs w:val="22"/>
              </w:rPr>
              <w:t>consisting of [details of fit out and refurbishment]</w:t>
            </w:r>
            <w:r w:rsidRPr="002C3012">
              <w:rPr>
                <w:rStyle w:val="apple-converted-space"/>
                <w:rFonts w:ascii="Arial" w:hAnsi="Arial" w:cs="Arial"/>
                <w:sz w:val="22"/>
                <w:szCs w:val="22"/>
              </w:rPr>
              <w:t> </w:t>
            </w:r>
          </w:p>
          <w:p w14:paraId="3457BC21" w14:textId="79DF431E" w:rsidR="008539DF" w:rsidRPr="002C3012" w:rsidRDefault="00A5246C">
            <w:pPr>
              <w:pStyle w:val="ListParagraph"/>
              <w:numPr>
                <w:ilvl w:val="0"/>
                <w:numId w:val="6"/>
              </w:numPr>
              <w:spacing w:before="100" w:after="100"/>
              <w:ind w:left="321" w:hanging="283"/>
              <w:contextualSpacing w:val="0"/>
              <w:rPr>
                <w:rFonts w:ascii="Arial" w:hAnsi="Arial" w:cs="Arial"/>
                <w:bCs/>
                <w:sz w:val="22"/>
                <w:szCs w:val="22"/>
              </w:rPr>
            </w:pPr>
            <w:r w:rsidRPr="002C3012">
              <w:rPr>
                <w:rFonts w:ascii="Arial" w:hAnsi="Arial" w:cs="Arial"/>
                <w:b/>
                <w:bCs/>
                <w:sz w:val="22"/>
                <w:szCs w:val="22"/>
              </w:rPr>
              <w:t>New:</w:t>
            </w:r>
            <w:r w:rsidRPr="002C3012">
              <w:rPr>
                <w:rFonts w:ascii="Arial" w:hAnsi="Arial" w:cs="Arial"/>
                <w:bCs/>
                <w:sz w:val="22"/>
                <w:szCs w:val="22"/>
              </w:rPr>
              <w:t xml:space="preserve"> new commercial floorspace made available as affordable and supportive workspace</w:t>
            </w:r>
          </w:p>
        </w:tc>
        <w:tc>
          <w:tcPr>
            <w:tcW w:w="1478" w:type="pct"/>
          </w:tcPr>
          <w:p w14:paraId="6B8C70F5" w14:textId="2B5E1013" w:rsidR="008539DF" w:rsidRPr="002C3012" w:rsidRDefault="008539DF">
            <w:pPr>
              <w:pStyle w:val="ListParagraph"/>
              <w:numPr>
                <w:ilvl w:val="0"/>
                <w:numId w:val="6"/>
              </w:numPr>
              <w:spacing w:before="100" w:after="100"/>
              <w:ind w:left="281" w:hanging="243"/>
              <w:contextualSpacing w:val="0"/>
              <w:rPr>
                <w:rFonts w:ascii="Arial" w:hAnsi="Arial" w:cs="Arial"/>
                <w:sz w:val="22"/>
                <w:szCs w:val="22"/>
              </w:rPr>
            </w:pPr>
            <w:r w:rsidRPr="002C3012">
              <w:rPr>
                <w:rFonts w:ascii="Arial" w:hAnsi="Arial" w:cs="Arial"/>
                <w:sz w:val="22"/>
                <w:szCs w:val="22"/>
              </w:rPr>
              <w:t xml:space="preserve">An architect’s floor plan drawings showing floor space area. </w:t>
            </w:r>
          </w:p>
          <w:p w14:paraId="0848C739" w14:textId="1B9BEC66" w:rsidR="008539DF" w:rsidRPr="002C3012" w:rsidRDefault="008539DF">
            <w:pPr>
              <w:pStyle w:val="ListParagraph"/>
              <w:numPr>
                <w:ilvl w:val="0"/>
                <w:numId w:val="6"/>
              </w:numPr>
              <w:spacing w:before="100" w:after="100"/>
              <w:ind w:left="281" w:hanging="243"/>
              <w:contextualSpacing w:val="0"/>
              <w:rPr>
                <w:rFonts w:ascii="Arial" w:hAnsi="Arial" w:cs="Arial"/>
                <w:sz w:val="22"/>
                <w:szCs w:val="22"/>
              </w:rPr>
            </w:pPr>
            <w:r w:rsidRPr="002C3012">
              <w:rPr>
                <w:rFonts w:ascii="Arial" w:hAnsi="Arial" w:cs="Arial"/>
                <w:sz w:val="22"/>
                <w:szCs w:val="22"/>
              </w:rPr>
              <w:t xml:space="preserve">Copy of completion certificate to demonstrate works undertaken. </w:t>
            </w:r>
          </w:p>
          <w:p w14:paraId="25AD70D4" w14:textId="6B0F78EC" w:rsidR="008539DF" w:rsidRPr="002C3012" w:rsidRDefault="008539DF">
            <w:pPr>
              <w:pStyle w:val="ListParagraph"/>
              <w:numPr>
                <w:ilvl w:val="0"/>
                <w:numId w:val="6"/>
              </w:numPr>
              <w:spacing w:before="100" w:after="100"/>
              <w:ind w:left="281" w:hanging="243"/>
              <w:contextualSpacing w:val="0"/>
              <w:rPr>
                <w:rFonts w:ascii="Arial" w:hAnsi="Arial" w:cs="Arial"/>
                <w:color w:val="000000" w:themeColor="text1"/>
                <w:sz w:val="22"/>
                <w:szCs w:val="22"/>
              </w:rPr>
            </w:pPr>
            <w:r w:rsidRPr="002C3012">
              <w:rPr>
                <w:rFonts w:ascii="Arial" w:hAnsi="Arial" w:cs="Arial"/>
                <w:sz w:val="22"/>
                <w:szCs w:val="22"/>
              </w:rPr>
              <w:t xml:space="preserve">Surveyor reports from pre and post completion of works. </w:t>
            </w:r>
          </w:p>
        </w:tc>
        <w:tc>
          <w:tcPr>
            <w:tcW w:w="895" w:type="pct"/>
          </w:tcPr>
          <w:p w14:paraId="0DFD8EEC" w14:textId="05686DC1" w:rsidR="008539DF" w:rsidRPr="002C3012" w:rsidRDefault="008539DF" w:rsidP="00573BD4">
            <w:pPr>
              <w:spacing w:before="100" w:after="100"/>
              <w:ind w:left="38"/>
              <w:rPr>
                <w:rFonts w:ascii="Arial" w:hAnsi="Arial" w:cs="Arial"/>
                <w:sz w:val="22"/>
                <w:szCs w:val="22"/>
              </w:rPr>
            </w:pPr>
            <w:r w:rsidRPr="002C3012">
              <w:rPr>
                <w:rFonts w:ascii="Arial" w:hAnsi="Arial" w:cs="Arial"/>
                <w:bCs/>
                <w:sz w:val="22"/>
                <w:szCs w:val="22"/>
              </w:rPr>
              <w:t>Within 30 days post completion of capital works</w:t>
            </w:r>
          </w:p>
        </w:tc>
      </w:tr>
      <w:tr w:rsidR="00BF51C5" w:rsidRPr="002C3012" w14:paraId="0831027E" w14:textId="77777777" w:rsidTr="572294BB">
        <w:trPr>
          <w:trHeight w:val="300"/>
          <w:jc w:val="center"/>
        </w:trPr>
        <w:tc>
          <w:tcPr>
            <w:tcW w:w="722" w:type="pct"/>
          </w:tcPr>
          <w:p w14:paraId="7ED50937" w14:textId="0478D463" w:rsidR="004647D7" w:rsidRPr="002C3012" w:rsidRDefault="004647D7" w:rsidP="004647D7">
            <w:pPr>
              <w:pStyle w:val="ListParagraph"/>
              <w:spacing w:before="100" w:after="100"/>
              <w:ind w:left="0"/>
              <w:contextualSpacing w:val="0"/>
              <w:rPr>
                <w:rFonts w:ascii="Arial" w:hAnsi="Arial" w:cs="Arial"/>
                <w:sz w:val="22"/>
                <w:szCs w:val="22"/>
              </w:rPr>
            </w:pPr>
            <w:r w:rsidRPr="002C3012">
              <w:rPr>
                <w:rFonts w:ascii="Arial" w:hAnsi="Arial" w:cs="Arial"/>
                <w:sz w:val="22"/>
                <w:szCs w:val="22"/>
              </w:rPr>
              <w:t>Safeguarded affordable and supportive workspace</w:t>
            </w:r>
          </w:p>
        </w:tc>
        <w:tc>
          <w:tcPr>
            <w:tcW w:w="644" w:type="pct"/>
          </w:tcPr>
          <w:p w14:paraId="4DCF7D56" w14:textId="4FBEFCE2" w:rsidR="004647D7" w:rsidRPr="002C3012" w:rsidRDefault="004647D7" w:rsidP="004647D7">
            <w:pPr>
              <w:spacing w:before="100" w:after="100"/>
              <w:rPr>
                <w:rFonts w:ascii="Arial" w:hAnsi="Arial" w:cs="Arial"/>
                <w:sz w:val="22"/>
                <w:szCs w:val="22"/>
              </w:rPr>
            </w:pPr>
            <w:r w:rsidRPr="002C3012">
              <w:rPr>
                <w:rFonts w:ascii="Arial" w:hAnsi="Arial" w:cs="Arial"/>
                <w:sz w:val="22"/>
                <w:szCs w:val="22"/>
              </w:rPr>
              <w:t>square feet (gross internal area)</w:t>
            </w:r>
          </w:p>
        </w:tc>
        <w:tc>
          <w:tcPr>
            <w:tcW w:w="1260" w:type="pct"/>
          </w:tcPr>
          <w:p w14:paraId="2C083DE9" w14:textId="5A5C3C61" w:rsidR="004647D7" w:rsidRPr="002C3012" w:rsidRDefault="004647D7">
            <w:pPr>
              <w:pStyle w:val="ListParagraph"/>
              <w:numPr>
                <w:ilvl w:val="0"/>
                <w:numId w:val="6"/>
              </w:numPr>
              <w:spacing w:before="100" w:after="100"/>
              <w:ind w:left="321" w:hanging="283"/>
              <w:contextualSpacing w:val="0"/>
              <w:rPr>
                <w:rFonts w:ascii="Arial" w:hAnsi="Arial" w:cs="Arial"/>
                <w:b/>
                <w:bCs/>
                <w:color w:val="000000" w:themeColor="text1"/>
                <w:sz w:val="22"/>
                <w:szCs w:val="22"/>
              </w:rPr>
            </w:pPr>
            <w:r w:rsidRPr="002C3012">
              <w:rPr>
                <w:rFonts w:ascii="Arial" w:hAnsi="Arial" w:cs="Arial"/>
                <w:sz w:val="22"/>
                <w:szCs w:val="22"/>
              </w:rPr>
              <w:t>Amount of affordable and supportive workspace safeguarded</w:t>
            </w:r>
          </w:p>
        </w:tc>
        <w:tc>
          <w:tcPr>
            <w:tcW w:w="1478" w:type="pct"/>
          </w:tcPr>
          <w:p w14:paraId="533BDC2D" w14:textId="66A732C9" w:rsidR="004647D7" w:rsidRPr="002C3012" w:rsidRDefault="004647D7">
            <w:pPr>
              <w:pStyle w:val="ListParagraph"/>
              <w:numPr>
                <w:ilvl w:val="0"/>
                <w:numId w:val="6"/>
              </w:numPr>
              <w:spacing w:before="100" w:after="100"/>
              <w:ind w:left="281" w:hanging="243"/>
              <w:contextualSpacing w:val="0"/>
              <w:rPr>
                <w:rFonts w:ascii="Arial" w:hAnsi="Arial" w:cs="Arial"/>
                <w:sz w:val="22"/>
                <w:szCs w:val="22"/>
              </w:rPr>
            </w:pPr>
            <w:r w:rsidRPr="002C3012">
              <w:rPr>
                <w:rFonts w:ascii="Arial" w:hAnsi="Arial" w:cs="Arial"/>
                <w:sz w:val="22"/>
                <w:szCs w:val="22"/>
              </w:rPr>
              <w:t xml:space="preserve">An architect’s floor plan drawings showing floor space area. </w:t>
            </w:r>
          </w:p>
        </w:tc>
        <w:tc>
          <w:tcPr>
            <w:tcW w:w="895" w:type="pct"/>
          </w:tcPr>
          <w:p w14:paraId="3A7A7D98" w14:textId="3684B65F" w:rsidR="004647D7" w:rsidRPr="002C3012" w:rsidRDefault="004647D7" w:rsidP="004647D7">
            <w:pPr>
              <w:spacing w:before="100" w:after="100"/>
              <w:ind w:left="38"/>
              <w:rPr>
                <w:rFonts w:ascii="Arial" w:hAnsi="Arial" w:cs="Arial"/>
                <w:bCs/>
                <w:sz w:val="22"/>
                <w:szCs w:val="22"/>
              </w:rPr>
            </w:pPr>
            <w:r w:rsidRPr="002C3012">
              <w:rPr>
                <w:rFonts w:ascii="Arial" w:hAnsi="Arial" w:cs="Arial"/>
                <w:bCs/>
                <w:sz w:val="22"/>
                <w:szCs w:val="22"/>
              </w:rPr>
              <w:t xml:space="preserve">[       </w:t>
            </w:r>
            <w:r w:rsidRPr="002C3012">
              <w:rPr>
                <w:rFonts w:ascii="Arial" w:hAnsi="Arial" w:cs="Arial"/>
                <w:sz w:val="22"/>
                <w:szCs w:val="22"/>
              </w:rPr>
              <w:t>]</w:t>
            </w:r>
          </w:p>
        </w:tc>
      </w:tr>
      <w:tr w:rsidR="00BF51C5" w:rsidRPr="002C3012" w14:paraId="5932B4C0" w14:textId="5360A38A" w:rsidTr="572294BB">
        <w:trPr>
          <w:trHeight w:val="300"/>
          <w:jc w:val="center"/>
        </w:trPr>
        <w:tc>
          <w:tcPr>
            <w:tcW w:w="722" w:type="pct"/>
          </w:tcPr>
          <w:p w14:paraId="36AD9A9D" w14:textId="40D0EE53" w:rsidR="008539DF" w:rsidRPr="002C3012" w:rsidRDefault="008539DF" w:rsidP="009C71BC">
            <w:pPr>
              <w:pStyle w:val="Bullet"/>
              <w:numPr>
                <w:ilvl w:val="0"/>
                <w:numId w:val="0"/>
              </w:numPr>
              <w:spacing w:before="100" w:after="100"/>
              <w:rPr>
                <w:rFonts w:cs="Arial"/>
              </w:rPr>
            </w:pPr>
            <w:r w:rsidRPr="002C3012">
              <w:rPr>
                <w:rFonts w:cs="Arial"/>
              </w:rPr>
              <w:t xml:space="preserve">Jobs supported at any one time </w:t>
            </w:r>
          </w:p>
        </w:tc>
        <w:tc>
          <w:tcPr>
            <w:tcW w:w="644" w:type="pct"/>
          </w:tcPr>
          <w:p w14:paraId="576B7852" w14:textId="57343B9F" w:rsidR="008539DF" w:rsidRPr="002C3012" w:rsidRDefault="008539DF" w:rsidP="009C71BC">
            <w:pPr>
              <w:pStyle w:val="ListParagraph"/>
              <w:spacing w:before="100" w:after="100"/>
              <w:ind w:left="0"/>
              <w:contextualSpacing w:val="0"/>
              <w:rPr>
                <w:rFonts w:ascii="Arial" w:hAnsi="Arial" w:cs="Arial"/>
                <w:sz w:val="22"/>
                <w:szCs w:val="22"/>
              </w:rPr>
            </w:pPr>
            <w:r w:rsidRPr="002C3012">
              <w:rPr>
                <w:rFonts w:ascii="Arial" w:hAnsi="Arial" w:cs="Arial"/>
                <w:sz w:val="22"/>
                <w:szCs w:val="22"/>
              </w:rPr>
              <w:t>jobs</w:t>
            </w:r>
          </w:p>
        </w:tc>
        <w:tc>
          <w:tcPr>
            <w:tcW w:w="1260" w:type="pct"/>
          </w:tcPr>
          <w:p w14:paraId="3D113BDF" w14:textId="1EA36BFC" w:rsidR="008539DF" w:rsidRPr="002C3012" w:rsidRDefault="008539DF">
            <w:pPr>
              <w:pStyle w:val="ListStandard"/>
              <w:numPr>
                <w:ilvl w:val="0"/>
                <w:numId w:val="13"/>
              </w:numPr>
              <w:ind w:left="289" w:hanging="211"/>
            </w:pPr>
            <w:r w:rsidRPr="002C3012">
              <w:t>Number of people working from the workspace at any one time including full and part-time jobs</w:t>
            </w:r>
          </w:p>
        </w:tc>
        <w:tc>
          <w:tcPr>
            <w:tcW w:w="1478" w:type="pct"/>
          </w:tcPr>
          <w:p w14:paraId="73110654" w14:textId="0682B184" w:rsidR="008539DF" w:rsidRPr="002C3012" w:rsidRDefault="008539DF">
            <w:pPr>
              <w:pStyle w:val="ListParagraph"/>
              <w:numPr>
                <w:ilvl w:val="0"/>
                <w:numId w:val="6"/>
              </w:numPr>
              <w:spacing w:before="100" w:after="100"/>
              <w:ind w:left="281" w:hanging="243"/>
              <w:contextualSpacing w:val="0"/>
              <w:rPr>
                <w:rFonts w:ascii="Arial" w:hAnsi="Arial" w:cs="Arial"/>
                <w:sz w:val="22"/>
                <w:szCs w:val="22"/>
              </w:rPr>
            </w:pPr>
            <w:r w:rsidRPr="002C3012">
              <w:rPr>
                <w:rFonts w:ascii="Arial" w:hAnsi="Arial" w:cs="Arial"/>
                <w:sz w:val="22"/>
                <w:szCs w:val="22"/>
              </w:rPr>
              <w:t xml:space="preserve">All quarterly monitoring reports to state number of jobs supported at any one time, including % of jobs that are BAME beneficiaries. </w:t>
            </w:r>
          </w:p>
          <w:p w14:paraId="4541D7F4" w14:textId="272C8A13" w:rsidR="008539DF" w:rsidRPr="002C3012" w:rsidRDefault="008539DF">
            <w:pPr>
              <w:pStyle w:val="ListParagraph"/>
              <w:numPr>
                <w:ilvl w:val="0"/>
                <w:numId w:val="6"/>
              </w:numPr>
              <w:spacing w:before="100" w:after="100"/>
              <w:ind w:left="281" w:hanging="243"/>
              <w:contextualSpacing w:val="0"/>
              <w:rPr>
                <w:rFonts w:ascii="Arial" w:hAnsi="Arial" w:cs="Arial"/>
                <w:sz w:val="22"/>
                <w:szCs w:val="22"/>
              </w:rPr>
            </w:pPr>
            <w:r w:rsidRPr="002C3012">
              <w:rPr>
                <w:rFonts w:ascii="Arial" w:hAnsi="Arial" w:cs="Arial"/>
                <w:sz w:val="22"/>
                <w:szCs w:val="22"/>
              </w:rPr>
              <w:t>Collection and retention of information on people working from the space available for the council’s inspection if required, which could be anonymised subject to data protection regulation compliance</w:t>
            </w:r>
          </w:p>
        </w:tc>
        <w:tc>
          <w:tcPr>
            <w:tcW w:w="895" w:type="pct"/>
          </w:tcPr>
          <w:p w14:paraId="65C4BD52" w14:textId="77777777" w:rsidR="008539DF" w:rsidRPr="002C3012" w:rsidRDefault="008539DF" w:rsidP="008539DF">
            <w:pPr>
              <w:pStyle w:val="ScheduleHeading"/>
              <w:tabs>
                <w:tab w:val="left" w:pos="1168"/>
              </w:tabs>
              <w:spacing w:before="100" w:after="100"/>
              <w:ind w:left="17" w:hanging="17"/>
              <w:rPr>
                <w:rFonts w:ascii="Arial" w:hAnsi="Arial" w:cs="Arial"/>
                <w:b w:val="0"/>
                <w:bCs/>
                <w:lang w:val="en-US"/>
              </w:rPr>
            </w:pPr>
            <w:r w:rsidRPr="002C3012">
              <w:rPr>
                <w:rFonts w:ascii="Arial" w:hAnsi="Arial" w:cs="Arial"/>
                <w:b w:val="0"/>
                <w:bCs/>
                <w:caps w:val="0"/>
              </w:rPr>
              <w:t xml:space="preserve">Ongoing throughout the Loan Period </w:t>
            </w:r>
          </w:p>
          <w:p w14:paraId="3D6EBAA0" w14:textId="77777777" w:rsidR="008539DF" w:rsidRPr="002C3012" w:rsidRDefault="008539DF" w:rsidP="00573BD4">
            <w:pPr>
              <w:spacing w:before="100" w:after="100"/>
              <w:ind w:left="38"/>
              <w:rPr>
                <w:rFonts w:ascii="Arial" w:hAnsi="Arial" w:cs="Arial"/>
                <w:sz w:val="22"/>
                <w:szCs w:val="22"/>
              </w:rPr>
            </w:pPr>
          </w:p>
        </w:tc>
      </w:tr>
      <w:tr w:rsidR="00BF51C5" w:rsidRPr="002C3012" w14:paraId="4CEED14A" w14:textId="5BFA6FA1" w:rsidTr="572294BB">
        <w:trPr>
          <w:trHeight w:val="300"/>
          <w:jc w:val="center"/>
        </w:trPr>
        <w:tc>
          <w:tcPr>
            <w:tcW w:w="722" w:type="pct"/>
          </w:tcPr>
          <w:p w14:paraId="094D0252" w14:textId="146CF7C5" w:rsidR="008539DF" w:rsidRPr="002C3012" w:rsidRDefault="008539DF" w:rsidP="009C71BC">
            <w:pPr>
              <w:pStyle w:val="Bullet"/>
              <w:numPr>
                <w:ilvl w:val="0"/>
                <w:numId w:val="0"/>
              </w:numPr>
              <w:spacing w:before="100" w:after="100"/>
              <w:rPr>
                <w:rFonts w:cs="Arial"/>
              </w:rPr>
            </w:pPr>
            <w:r w:rsidRPr="002C3012">
              <w:rPr>
                <w:rFonts w:cs="Arial"/>
              </w:rPr>
              <w:t>Businesses benefiting each year</w:t>
            </w:r>
          </w:p>
        </w:tc>
        <w:tc>
          <w:tcPr>
            <w:tcW w:w="644" w:type="pct"/>
          </w:tcPr>
          <w:p w14:paraId="31E7BBDC" w14:textId="3019BA84" w:rsidR="008539DF" w:rsidRPr="002C3012" w:rsidRDefault="008539DF" w:rsidP="009C71BC">
            <w:pPr>
              <w:pStyle w:val="ListParagraph"/>
              <w:spacing w:before="100" w:after="100"/>
              <w:ind w:left="0"/>
              <w:contextualSpacing w:val="0"/>
              <w:rPr>
                <w:rFonts w:ascii="Arial" w:hAnsi="Arial" w:cs="Arial"/>
                <w:color w:val="000000" w:themeColor="text1"/>
                <w:sz w:val="22"/>
                <w:szCs w:val="22"/>
              </w:rPr>
            </w:pPr>
            <w:r w:rsidRPr="002C3012">
              <w:rPr>
                <w:rFonts w:ascii="Arial" w:hAnsi="Arial" w:cs="Arial"/>
                <w:color w:val="000000" w:themeColor="text1"/>
                <w:sz w:val="22"/>
                <w:szCs w:val="22"/>
              </w:rPr>
              <w:t>businesses</w:t>
            </w:r>
          </w:p>
        </w:tc>
        <w:tc>
          <w:tcPr>
            <w:tcW w:w="1260" w:type="pct"/>
          </w:tcPr>
          <w:p w14:paraId="6A5EABB9" w14:textId="286D147E" w:rsidR="008539DF" w:rsidRPr="002C3012" w:rsidRDefault="008539DF">
            <w:pPr>
              <w:pStyle w:val="ListStandard"/>
              <w:numPr>
                <w:ilvl w:val="0"/>
                <w:numId w:val="13"/>
              </w:numPr>
              <w:ind w:left="289" w:hanging="211"/>
            </w:pPr>
            <w:r w:rsidRPr="002C3012">
              <w:t xml:space="preserve">Number of businesses who have been located </w:t>
            </w:r>
            <w:r w:rsidRPr="002C3012">
              <w:lastRenderedPageBreak/>
              <w:t>within the workspace for a period of at least 1 month within the preceding year</w:t>
            </w:r>
          </w:p>
        </w:tc>
        <w:tc>
          <w:tcPr>
            <w:tcW w:w="1478" w:type="pct"/>
          </w:tcPr>
          <w:p w14:paraId="53278011" w14:textId="77777777" w:rsidR="00602FD0" w:rsidRPr="002C3012" w:rsidRDefault="00602FD0">
            <w:pPr>
              <w:pStyle w:val="ListParagraph"/>
              <w:numPr>
                <w:ilvl w:val="0"/>
                <w:numId w:val="6"/>
              </w:numPr>
              <w:spacing w:before="100" w:after="100"/>
              <w:ind w:left="281" w:hanging="243"/>
              <w:contextualSpacing w:val="0"/>
              <w:rPr>
                <w:rFonts w:ascii="Arial" w:hAnsi="Arial" w:cs="Arial"/>
                <w:sz w:val="22"/>
                <w:szCs w:val="22"/>
              </w:rPr>
            </w:pPr>
            <w:r w:rsidRPr="002C3012">
              <w:rPr>
                <w:rFonts w:ascii="Arial" w:hAnsi="Arial" w:cs="Arial"/>
                <w:sz w:val="22"/>
                <w:szCs w:val="22"/>
              </w:rPr>
              <w:lastRenderedPageBreak/>
              <w:t xml:space="preserve">All Monitoring Reports to state number of businesses supported in the preceding 12-months </w:t>
            </w:r>
            <w:r w:rsidRPr="002C3012">
              <w:rPr>
                <w:rFonts w:ascii="Arial" w:hAnsi="Arial" w:cs="Arial"/>
                <w:sz w:val="22"/>
                <w:szCs w:val="22"/>
              </w:rPr>
              <w:lastRenderedPageBreak/>
              <w:t>at the time of the monitoring report on a rolling basis</w:t>
            </w:r>
          </w:p>
          <w:p w14:paraId="37BCEB89" w14:textId="7F2B33F1" w:rsidR="008539DF" w:rsidRPr="002C3012" w:rsidRDefault="00602FD0">
            <w:pPr>
              <w:pStyle w:val="ListParagraph"/>
              <w:numPr>
                <w:ilvl w:val="0"/>
                <w:numId w:val="6"/>
              </w:numPr>
              <w:spacing w:before="100" w:after="100"/>
              <w:ind w:left="281" w:hanging="243"/>
              <w:contextualSpacing w:val="0"/>
              <w:rPr>
                <w:rFonts w:ascii="Arial" w:hAnsi="Arial" w:cs="Arial"/>
                <w:color w:val="000000" w:themeColor="text1"/>
                <w:sz w:val="22"/>
                <w:szCs w:val="22"/>
              </w:rPr>
            </w:pPr>
            <w:r w:rsidRPr="002C3012">
              <w:rPr>
                <w:rFonts w:ascii="Arial" w:hAnsi="Arial" w:cs="Arial"/>
                <w:sz w:val="22"/>
                <w:szCs w:val="22"/>
              </w:rPr>
              <w:t>Collection and retention of information on businesses located at the space available for the council’s inspection if required</w:t>
            </w:r>
          </w:p>
        </w:tc>
        <w:tc>
          <w:tcPr>
            <w:tcW w:w="895" w:type="pct"/>
          </w:tcPr>
          <w:p w14:paraId="051304E5" w14:textId="77777777" w:rsidR="008539DF" w:rsidRPr="002C3012" w:rsidRDefault="008539DF" w:rsidP="008539DF">
            <w:pPr>
              <w:pStyle w:val="ScheduleHeading"/>
              <w:tabs>
                <w:tab w:val="left" w:pos="1168"/>
              </w:tabs>
              <w:spacing w:before="100" w:after="100"/>
              <w:ind w:left="17" w:hanging="17"/>
              <w:rPr>
                <w:rFonts w:ascii="Arial" w:hAnsi="Arial" w:cs="Arial"/>
                <w:b w:val="0"/>
                <w:bCs/>
                <w:lang w:val="en-US"/>
              </w:rPr>
            </w:pPr>
            <w:r w:rsidRPr="002C3012">
              <w:rPr>
                <w:rFonts w:ascii="Arial" w:hAnsi="Arial" w:cs="Arial"/>
                <w:b w:val="0"/>
                <w:bCs/>
                <w:caps w:val="0"/>
              </w:rPr>
              <w:lastRenderedPageBreak/>
              <w:t xml:space="preserve">Ongoing throughout the Loan Period </w:t>
            </w:r>
          </w:p>
          <w:p w14:paraId="319955B8" w14:textId="77777777" w:rsidR="008539DF" w:rsidRPr="002C3012" w:rsidRDefault="008539DF" w:rsidP="00573BD4">
            <w:pPr>
              <w:spacing w:before="100" w:after="100"/>
              <w:ind w:left="38"/>
              <w:rPr>
                <w:rFonts w:ascii="Arial" w:hAnsi="Arial" w:cs="Arial"/>
                <w:sz w:val="22"/>
                <w:szCs w:val="22"/>
              </w:rPr>
            </w:pPr>
          </w:p>
        </w:tc>
      </w:tr>
      <w:tr w:rsidR="000E4F88" w:rsidRPr="002C3012" w14:paraId="2BFB6967" w14:textId="77777777" w:rsidTr="572294BB">
        <w:trPr>
          <w:trHeight w:val="300"/>
          <w:jc w:val="center"/>
        </w:trPr>
        <w:tc>
          <w:tcPr>
            <w:tcW w:w="722" w:type="pct"/>
          </w:tcPr>
          <w:p w14:paraId="0279FBFC" w14:textId="062F336A" w:rsidR="000E4F88" w:rsidRPr="002C3012" w:rsidRDefault="000E4F88" w:rsidP="000E4F88">
            <w:pPr>
              <w:pStyle w:val="Bullet"/>
              <w:numPr>
                <w:ilvl w:val="0"/>
                <w:numId w:val="0"/>
              </w:numPr>
              <w:spacing w:before="100" w:after="100"/>
              <w:rPr>
                <w:rFonts w:cs="Arial"/>
              </w:rPr>
            </w:pPr>
            <w:r w:rsidRPr="002C3012">
              <w:rPr>
                <w:rFonts w:cs="Arial"/>
              </w:rPr>
              <w:lastRenderedPageBreak/>
              <w:t>Match funding</w:t>
            </w:r>
          </w:p>
        </w:tc>
        <w:tc>
          <w:tcPr>
            <w:tcW w:w="644" w:type="pct"/>
          </w:tcPr>
          <w:p w14:paraId="1CC4B41D" w14:textId="5BD40F32" w:rsidR="000E4F88" w:rsidRPr="002C3012" w:rsidRDefault="000E4F88" w:rsidP="000E4F88">
            <w:pPr>
              <w:pStyle w:val="ListParagraph"/>
              <w:spacing w:before="100" w:after="100"/>
              <w:ind w:left="0"/>
              <w:contextualSpacing w:val="0"/>
              <w:rPr>
                <w:rFonts w:ascii="Arial" w:hAnsi="Arial" w:cs="Arial"/>
                <w:color w:val="000000" w:themeColor="text1"/>
                <w:sz w:val="22"/>
                <w:szCs w:val="22"/>
              </w:rPr>
            </w:pPr>
            <w:r w:rsidRPr="002C3012">
              <w:rPr>
                <w:rFonts w:ascii="Arial" w:hAnsi="Arial" w:cs="Arial"/>
                <w:color w:val="000000" w:themeColor="text1"/>
                <w:sz w:val="22"/>
                <w:szCs w:val="22"/>
              </w:rPr>
              <w:t>£ (GBP)</w:t>
            </w:r>
          </w:p>
        </w:tc>
        <w:tc>
          <w:tcPr>
            <w:tcW w:w="1260" w:type="pct"/>
          </w:tcPr>
          <w:p w14:paraId="413E6D8A" w14:textId="7157D903" w:rsidR="000E4F88" w:rsidRPr="002C3012" w:rsidRDefault="000E4F88">
            <w:pPr>
              <w:pStyle w:val="ListStandard"/>
              <w:numPr>
                <w:ilvl w:val="0"/>
                <w:numId w:val="13"/>
              </w:numPr>
              <w:ind w:left="289" w:hanging="211"/>
            </w:pPr>
            <w:r w:rsidRPr="002C3012">
              <w:t>Total cash going into the Project alongside the Loan. Doesn’t include in-kind contributions.</w:t>
            </w:r>
          </w:p>
        </w:tc>
        <w:tc>
          <w:tcPr>
            <w:tcW w:w="1478" w:type="pct"/>
            <w:vMerge w:val="restart"/>
          </w:tcPr>
          <w:p w14:paraId="522D3EDA" w14:textId="77777777" w:rsidR="000E4F88" w:rsidRPr="002C3012" w:rsidRDefault="000E4F88">
            <w:pPr>
              <w:pStyle w:val="ListParagraph"/>
              <w:numPr>
                <w:ilvl w:val="0"/>
                <w:numId w:val="7"/>
              </w:numPr>
              <w:spacing w:before="100" w:after="100"/>
              <w:ind w:left="281" w:hanging="281"/>
              <w:contextualSpacing w:val="0"/>
              <w:rPr>
                <w:rFonts w:ascii="Arial" w:hAnsi="Arial" w:cs="Arial"/>
                <w:color w:val="000000" w:themeColor="text1"/>
                <w:sz w:val="22"/>
                <w:szCs w:val="22"/>
              </w:rPr>
            </w:pPr>
            <w:r w:rsidRPr="002C3012">
              <w:rPr>
                <w:rFonts w:ascii="Arial" w:hAnsi="Arial" w:cs="Arial"/>
                <w:sz w:val="22"/>
                <w:szCs w:val="22"/>
              </w:rPr>
              <w:t>All Monitoring Reports to state match funding obtained, from whom, when, what for and any relevant terms associated with the funding</w:t>
            </w:r>
          </w:p>
          <w:p w14:paraId="12FD3009" w14:textId="2CD1074A" w:rsidR="000E4F88" w:rsidRPr="002C3012" w:rsidRDefault="000E4F88">
            <w:pPr>
              <w:pStyle w:val="ListParagraph"/>
              <w:numPr>
                <w:ilvl w:val="0"/>
                <w:numId w:val="7"/>
              </w:numPr>
              <w:spacing w:before="100" w:after="100"/>
              <w:ind w:left="281" w:hanging="281"/>
              <w:contextualSpacing w:val="0"/>
              <w:rPr>
                <w:rFonts w:ascii="Arial" w:hAnsi="Arial" w:cs="Arial"/>
                <w:sz w:val="22"/>
                <w:szCs w:val="22"/>
              </w:rPr>
            </w:pPr>
            <w:r w:rsidRPr="002C3012">
              <w:rPr>
                <w:rFonts w:ascii="Arial" w:hAnsi="Arial" w:cs="Arial"/>
                <w:color w:val="000000" w:themeColor="text1"/>
                <w:sz w:val="22"/>
                <w:szCs w:val="22"/>
              </w:rPr>
              <w:t>Retention of all applicable financial information for stated match funding such as invoices, receipts, funding agreements, available for the council’s inspecting if required</w:t>
            </w:r>
          </w:p>
        </w:tc>
        <w:tc>
          <w:tcPr>
            <w:tcW w:w="895" w:type="pct"/>
          </w:tcPr>
          <w:p w14:paraId="16288823" w14:textId="1CDC46C3" w:rsidR="000E4F88" w:rsidRPr="002C3012" w:rsidRDefault="000E4F88" w:rsidP="000E4F88">
            <w:pPr>
              <w:spacing w:before="100" w:after="100"/>
              <w:rPr>
                <w:rFonts w:ascii="Arial" w:hAnsi="Arial" w:cs="Arial"/>
                <w:sz w:val="22"/>
                <w:szCs w:val="22"/>
              </w:rPr>
            </w:pPr>
            <w:r w:rsidRPr="002C3012">
              <w:rPr>
                <w:rFonts w:ascii="Arial" w:hAnsi="Arial" w:cs="Arial"/>
                <w:bCs/>
                <w:sz w:val="22"/>
                <w:szCs w:val="22"/>
              </w:rPr>
              <w:t xml:space="preserve">Achieved during the </w:t>
            </w:r>
            <w:proofErr w:type="gramStart"/>
            <w:r w:rsidRPr="002C3012">
              <w:rPr>
                <w:rFonts w:ascii="Arial" w:hAnsi="Arial" w:cs="Arial"/>
                <w:bCs/>
                <w:sz w:val="22"/>
                <w:szCs w:val="22"/>
              </w:rPr>
              <w:t xml:space="preserve">[ </w:t>
            </w:r>
            <w:r w:rsidR="005C5952" w:rsidRPr="002C3012">
              <w:rPr>
                <w:rFonts w:ascii="Arial" w:hAnsi="Arial" w:cs="Arial"/>
                <w:bCs/>
                <w:sz w:val="22"/>
                <w:szCs w:val="22"/>
              </w:rPr>
              <w:t xml:space="preserve"> ]</w:t>
            </w:r>
            <w:proofErr w:type="gramEnd"/>
            <w:r w:rsidRPr="002C3012">
              <w:rPr>
                <w:rFonts w:ascii="Arial" w:hAnsi="Arial" w:cs="Arial"/>
                <w:bCs/>
                <w:sz w:val="22"/>
                <w:szCs w:val="22"/>
              </w:rPr>
              <w:t>-months from the Commencement Date</w:t>
            </w:r>
            <w:r w:rsidR="00F833DB" w:rsidRPr="002C3012">
              <w:rPr>
                <w:rStyle w:val="FootnoteReference"/>
                <w:rFonts w:ascii="Arial" w:hAnsi="Arial" w:cs="Arial"/>
                <w:bCs/>
                <w:sz w:val="22"/>
                <w:szCs w:val="22"/>
              </w:rPr>
              <w:footnoteReference w:id="3"/>
            </w:r>
          </w:p>
        </w:tc>
      </w:tr>
      <w:tr w:rsidR="000E4F88" w:rsidRPr="002C3012" w14:paraId="19324F23" w14:textId="77777777" w:rsidTr="572294BB">
        <w:trPr>
          <w:trHeight w:val="300"/>
          <w:jc w:val="center"/>
        </w:trPr>
        <w:tc>
          <w:tcPr>
            <w:tcW w:w="722" w:type="pct"/>
          </w:tcPr>
          <w:p w14:paraId="2101B63B" w14:textId="3A122D68" w:rsidR="000E4F88" w:rsidRPr="002C3012" w:rsidRDefault="000E4F88" w:rsidP="000E4F88">
            <w:pPr>
              <w:pStyle w:val="Bullet"/>
              <w:numPr>
                <w:ilvl w:val="0"/>
                <w:numId w:val="0"/>
              </w:numPr>
              <w:spacing w:before="100" w:after="100"/>
              <w:rPr>
                <w:rFonts w:cs="Arial"/>
              </w:rPr>
            </w:pPr>
            <w:r w:rsidRPr="002C3012">
              <w:rPr>
                <w:rFonts w:cs="Arial"/>
              </w:rPr>
              <w:t>Borrower Match Funding</w:t>
            </w:r>
          </w:p>
        </w:tc>
        <w:tc>
          <w:tcPr>
            <w:tcW w:w="644" w:type="pct"/>
          </w:tcPr>
          <w:p w14:paraId="59B8CBAD" w14:textId="6664D0A3" w:rsidR="000E4F88" w:rsidRPr="002C3012" w:rsidRDefault="000E4F88" w:rsidP="000E4F88">
            <w:pPr>
              <w:pStyle w:val="ListParagraph"/>
              <w:spacing w:before="100" w:after="100"/>
              <w:ind w:left="0"/>
              <w:contextualSpacing w:val="0"/>
              <w:rPr>
                <w:rFonts w:ascii="Arial" w:hAnsi="Arial" w:cs="Arial"/>
                <w:color w:val="000000" w:themeColor="text1"/>
                <w:sz w:val="22"/>
                <w:szCs w:val="22"/>
              </w:rPr>
            </w:pPr>
            <w:r w:rsidRPr="002C3012">
              <w:rPr>
                <w:rFonts w:ascii="Arial" w:hAnsi="Arial" w:cs="Arial"/>
                <w:color w:val="000000" w:themeColor="text1"/>
                <w:sz w:val="22"/>
                <w:szCs w:val="22"/>
              </w:rPr>
              <w:t>£ (GBP)</w:t>
            </w:r>
          </w:p>
        </w:tc>
        <w:tc>
          <w:tcPr>
            <w:tcW w:w="1260" w:type="pct"/>
          </w:tcPr>
          <w:p w14:paraId="216A8850" w14:textId="44A4DF99" w:rsidR="000E4F88" w:rsidRPr="002C3012" w:rsidRDefault="000E4F88">
            <w:pPr>
              <w:pStyle w:val="ListStandard"/>
              <w:numPr>
                <w:ilvl w:val="0"/>
                <w:numId w:val="13"/>
              </w:numPr>
              <w:ind w:left="289" w:hanging="211"/>
              <w:rPr>
                <w:color w:val="000000" w:themeColor="text1"/>
              </w:rPr>
            </w:pPr>
            <w:r w:rsidRPr="002C3012">
              <w:t>As defined in the Agreement.</w:t>
            </w:r>
          </w:p>
        </w:tc>
        <w:tc>
          <w:tcPr>
            <w:tcW w:w="1478" w:type="pct"/>
            <w:vMerge/>
          </w:tcPr>
          <w:p w14:paraId="0EFC1E16" w14:textId="77777777" w:rsidR="000E4F88" w:rsidRPr="002C3012" w:rsidRDefault="000E4F88">
            <w:pPr>
              <w:pStyle w:val="ListParagraph"/>
              <w:numPr>
                <w:ilvl w:val="0"/>
                <w:numId w:val="7"/>
              </w:numPr>
              <w:spacing w:before="100" w:after="100"/>
              <w:ind w:left="281" w:hanging="281"/>
              <w:contextualSpacing w:val="0"/>
              <w:rPr>
                <w:rFonts w:ascii="Arial" w:hAnsi="Arial" w:cs="Arial"/>
                <w:sz w:val="22"/>
                <w:szCs w:val="22"/>
              </w:rPr>
            </w:pPr>
          </w:p>
        </w:tc>
        <w:tc>
          <w:tcPr>
            <w:tcW w:w="895" w:type="pct"/>
          </w:tcPr>
          <w:p w14:paraId="791AEE3B" w14:textId="3E7FE6C7" w:rsidR="000E4F88" w:rsidRPr="002C3012" w:rsidRDefault="000E4F88" w:rsidP="000E4F88">
            <w:pPr>
              <w:spacing w:before="100" w:after="100"/>
              <w:rPr>
                <w:rFonts w:ascii="Arial" w:hAnsi="Arial" w:cs="Arial"/>
                <w:sz w:val="22"/>
                <w:szCs w:val="22"/>
              </w:rPr>
            </w:pPr>
            <w:r w:rsidRPr="002C3012">
              <w:rPr>
                <w:rFonts w:ascii="Arial" w:hAnsi="Arial" w:cs="Arial"/>
                <w:bCs/>
                <w:sz w:val="22"/>
                <w:szCs w:val="22"/>
              </w:rPr>
              <w:t xml:space="preserve">Achieved during the </w:t>
            </w:r>
            <w:proofErr w:type="gramStart"/>
            <w:r w:rsidRPr="002C3012">
              <w:rPr>
                <w:rFonts w:ascii="Arial" w:hAnsi="Arial" w:cs="Arial"/>
                <w:bCs/>
                <w:sz w:val="22"/>
                <w:szCs w:val="22"/>
              </w:rPr>
              <w:t xml:space="preserve">[ </w:t>
            </w:r>
            <w:r w:rsidR="005C5952" w:rsidRPr="002C3012">
              <w:rPr>
                <w:rFonts w:ascii="Arial" w:hAnsi="Arial" w:cs="Arial"/>
                <w:bCs/>
                <w:sz w:val="22"/>
                <w:szCs w:val="22"/>
              </w:rPr>
              <w:t xml:space="preserve"> ]</w:t>
            </w:r>
            <w:proofErr w:type="gramEnd"/>
            <w:r w:rsidRPr="002C3012">
              <w:rPr>
                <w:rFonts w:ascii="Arial" w:hAnsi="Arial" w:cs="Arial"/>
                <w:bCs/>
                <w:sz w:val="22"/>
                <w:szCs w:val="22"/>
              </w:rPr>
              <w:t>--months from the Commencement Date</w:t>
            </w:r>
          </w:p>
        </w:tc>
      </w:tr>
      <w:tr w:rsidR="000E4F88" w:rsidRPr="002C3012" w14:paraId="5AA82C10" w14:textId="77777777" w:rsidTr="572294BB">
        <w:trPr>
          <w:trHeight w:val="300"/>
          <w:jc w:val="center"/>
        </w:trPr>
        <w:tc>
          <w:tcPr>
            <w:tcW w:w="722" w:type="pct"/>
          </w:tcPr>
          <w:p w14:paraId="03DB14EE" w14:textId="42D3E467" w:rsidR="000E4F88" w:rsidRPr="002C3012" w:rsidRDefault="000E4F88" w:rsidP="000E4F88">
            <w:pPr>
              <w:pStyle w:val="Bullet"/>
              <w:numPr>
                <w:ilvl w:val="0"/>
                <w:numId w:val="0"/>
              </w:numPr>
              <w:spacing w:before="100" w:after="100"/>
              <w:rPr>
                <w:rFonts w:cs="Arial"/>
              </w:rPr>
            </w:pPr>
            <w:r w:rsidRPr="002C3012">
              <w:rPr>
                <w:rFonts w:cs="Arial"/>
              </w:rPr>
              <w:t>Third-Party Match Funding</w:t>
            </w:r>
          </w:p>
        </w:tc>
        <w:tc>
          <w:tcPr>
            <w:tcW w:w="644" w:type="pct"/>
          </w:tcPr>
          <w:p w14:paraId="06BEA2D7" w14:textId="55EE15FD" w:rsidR="000E4F88" w:rsidRPr="002C3012" w:rsidRDefault="000E4F88" w:rsidP="000E4F88">
            <w:pPr>
              <w:pStyle w:val="ListParagraph"/>
              <w:spacing w:before="100" w:after="100"/>
              <w:ind w:left="0"/>
              <w:contextualSpacing w:val="0"/>
              <w:rPr>
                <w:rFonts w:ascii="Arial" w:hAnsi="Arial" w:cs="Arial"/>
                <w:color w:val="000000" w:themeColor="text1"/>
                <w:sz w:val="22"/>
                <w:szCs w:val="22"/>
              </w:rPr>
            </w:pPr>
            <w:r w:rsidRPr="002C3012">
              <w:rPr>
                <w:rFonts w:ascii="Arial" w:hAnsi="Arial" w:cs="Arial"/>
                <w:color w:val="000000" w:themeColor="text1"/>
                <w:sz w:val="22"/>
                <w:szCs w:val="22"/>
              </w:rPr>
              <w:t>£ (GBP)</w:t>
            </w:r>
          </w:p>
        </w:tc>
        <w:tc>
          <w:tcPr>
            <w:tcW w:w="1260" w:type="pct"/>
          </w:tcPr>
          <w:p w14:paraId="5A79C44E" w14:textId="29CE6B32" w:rsidR="000E4F88" w:rsidRPr="002C3012" w:rsidRDefault="000E4F88">
            <w:pPr>
              <w:pStyle w:val="ListStandard"/>
              <w:numPr>
                <w:ilvl w:val="0"/>
                <w:numId w:val="13"/>
              </w:numPr>
              <w:ind w:left="289" w:hanging="211"/>
              <w:rPr>
                <w:color w:val="000000" w:themeColor="text1"/>
              </w:rPr>
            </w:pPr>
            <w:r w:rsidRPr="002C3012">
              <w:t>As defined in the Agreement.</w:t>
            </w:r>
          </w:p>
        </w:tc>
        <w:tc>
          <w:tcPr>
            <w:tcW w:w="1478" w:type="pct"/>
            <w:vMerge/>
          </w:tcPr>
          <w:p w14:paraId="0C6CD901" w14:textId="77777777" w:rsidR="000E4F88" w:rsidRPr="002C3012" w:rsidRDefault="000E4F88">
            <w:pPr>
              <w:pStyle w:val="ListParagraph"/>
              <w:numPr>
                <w:ilvl w:val="0"/>
                <w:numId w:val="7"/>
              </w:numPr>
              <w:spacing w:before="100" w:after="100"/>
              <w:ind w:left="281" w:hanging="281"/>
              <w:contextualSpacing w:val="0"/>
              <w:rPr>
                <w:rFonts w:ascii="Arial" w:hAnsi="Arial" w:cs="Arial"/>
                <w:sz w:val="22"/>
                <w:szCs w:val="22"/>
              </w:rPr>
            </w:pPr>
          </w:p>
        </w:tc>
        <w:tc>
          <w:tcPr>
            <w:tcW w:w="895" w:type="pct"/>
          </w:tcPr>
          <w:p w14:paraId="46CDA7B9" w14:textId="6EF3204C" w:rsidR="000E4F88" w:rsidRPr="002C3012" w:rsidRDefault="000E4F88" w:rsidP="000E4F88">
            <w:pPr>
              <w:spacing w:before="100" w:after="100"/>
              <w:rPr>
                <w:rFonts w:ascii="Arial" w:hAnsi="Arial" w:cs="Arial"/>
                <w:sz w:val="22"/>
                <w:szCs w:val="22"/>
              </w:rPr>
            </w:pPr>
            <w:r w:rsidRPr="002C3012">
              <w:rPr>
                <w:rFonts w:ascii="Arial" w:hAnsi="Arial" w:cs="Arial"/>
                <w:bCs/>
                <w:sz w:val="22"/>
                <w:szCs w:val="22"/>
              </w:rPr>
              <w:t xml:space="preserve">Achieved during the [ </w:t>
            </w:r>
            <w:proofErr w:type="gramStart"/>
            <w:r w:rsidRPr="002C3012">
              <w:rPr>
                <w:rFonts w:ascii="Arial" w:hAnsi="Arial" w:cs="Arial"/>
                <w:bCs/>
                <w:sz w:val="22"/>
                <w:szCs w:val="22"/>
              </w:rPr>
              <w:t xml:space="preserve">  ]</w:t>
            </w:r>
            <w:proofErr w:type="gramEnd"/>
            <w:r w:rsidRPr="002C3012">
              <w:rPr>
                <w:rFonts w:ascii="Arial" w:hAnsi="Arial" w:cs="Arial"/>
                <w:bCs/>
                <w:sz w:val="22"/>
                <w:szCs w:val="22"/>
              </w:rPr>
              <w:t>--months from the Commencement Date</w:t>
            </w:r>
          </w:p>
        </w:tc>
      </w:tr>
      <w:tr w:rsidR="003408E8" w:rsidRPr="002C3012" w14:paraId="4D5767D2" w14:textId="77777777" w:rsidTr="572294BB">
        <w:trPr>
          <w:trHeight w:val="300"/>
          <w:jc w:val="center"/>
        </w:trPr>
        <w:tc>
          <w:tcPr>
            <w:tcW w:w="722" w:type="pct"/>
          </w:tcPr>
          <w:p w14:paraId="58818AF1" w14:textId="678C89FE" w:rsidR="003408E8" w:rsidRPr="002C3012" w:rsidRDefault="003408E8" w:rsidP="003408E8">
            <w:pPr>
              <w:pStyle w:val="Bullet"/>
              <w:numPr>
                <w:ilvl w:val="0"/>
                <w:numId w:val="0"/>
              </w:numPr>
              <w:spacing w:before="100" w:after="100"/>
              <w:rPr>
                <w:rFonts w:cs="Arial"/>
              </w:rPr>
            </w:pPr>
            <w:r w:rsidRPr="002C3012">
              <w:rPr>
                <w:rFonts w:cs="Arial"/>
              </w:rPr>
              <w:t>Monitoring Reports</w:t>
            </w:r>
          </w:p>
        </w:tc>
        <w:tc>
          <w:tcPr>
            <w:tcW w:w="644" w:type="pct"/>
          </w:tcPr>
          <w:p w14:paraId="7CBC37BB" w14:textId="1596BD94" w:rsidR="003408E8" w:rsidRPr="002C3012" w:rsidRDefault="003408E8" w:rsidP="003408E8">
            <w:pPr>
              <w:pStyle w:val="ListParagraph"/>
              <w:spacing w:before="100" w:after="100"/>
              <w:ind w:left="0"/>
              <w:contextualSpacing w:val="0"/>
              <w:rPr>
                <w:rFonts w:ascii="Arial" w:hAnsi="Arial" w:cs="Arial"/>
                <w:color w:val="000000" w:themeColor="text1"/>
                <w:sz w:val="22"/>
                <w:szCs w:val="22"/>
              </w:rPr>
            </w:pPr>
            <w:r w:rsidRPr="002C3012">
              <w:rPr>
                <w:rFonts w:ascii="Arial" w:hAnsi="Arial" w:cs="Arial"/>
                <w:sz w:val="22"/>
                <w:szCs w:val="22"/>
              </w:rPr>
              <w:t>documents</w:t>
            </w:r>
          </w:p>
        </w:tc>
        <w:tc>
          <w:tcPr>
            <w:tcW w:w="1260" w:type="pct"/>
          </w:tcPr>
          <w:p w14:paraId="5BB30E9F" w14:textId="52F3843F" w:rsidR="003408E8" w:rsidRPr="002C3012" w:rsidRDefault="003408E8">
            <w:pPr>
              <w:pStyle w:val="ListStandard"/>
              <w:numPr>
                <w:ilvl w:val="0"/>
                <w:numId w:val="13"/>
              </w:numPr>
              <w:ind w:left="289" w:hanging="211"/>
            </w:pPr>
            <w:r w:rsidRPr="002C3012">
              <w:t>Completing Monitoring Reports and sending to the Funder as defined in this Agreement.</w:t>
            </w:r>
          </w:p>
        </w:tc>
        <w:tc>
          <w:tcPr>
            <w:tcW w:w="1478" w:type="pct"/>
          </w:tcPr>
          <w:p w14:paraId="7F44D62E" w14:textId="0EF053AF" w:rsidR="003408E8" w:rsidRPr="002C3012" w:rsidRDefault="003408E8">
            <w:pPr>
              <w:pStyle w:val="ListParagraph"/>
              <w:numPr>
                <w:ilvl w:val="0"/>
                <w:numId w:val="7"/>
              </w:numPr>
              <w:spacing w:before="100" w:after="100"/>
              <w:ind w:left="281" w:hanging="281"/>
              <w:contextualSpacing w:val="0"/>
              <w:rPr>
                <w:rFonts w:ascii="Arial" w:hAnsi="Arial" w:cs="Arial"/>
                <w:sz w:val="22"/>
                <w:szCs w:val="22"/>
              </w:rPr>
            </w:pPr>
            <w:r w:rsidRPr="002C3012">
              <w:rPr>
                <w:rFonts w:ascii="Arial" w:hAnsi="Arial" w:cs="Arial"/>
                <w:sz w:val="22"/>
                <w:szCs w:val="22"/>
              </w:rPr>
              <w:t xml:space="preserve">Monitoring Report as defined </w:t>
            </w:r>
            <w:r w:rsidRPr="002C3012">
              <w:rPr>
                <w:rFonts w:ascii="Arial" w:hAnsi="Arial" w:cs="Arial"/>
                <w:color w:val="000000" w:themeColor="text1"/>
                <w:sz w:val="22"/>
                <w:szCs w:val="22"/>
              </w:rPr>
              <w:t xml:space="preserve">in clause </w:t>
            </w:r>
            <w:proofErr w:type="gramStart"/>
            <w:r w:rsidRPr="002C3012">
              <w:rPr>
                <w:rFonts w:ascii="Arial" w:hAnsi="Arial" w:cs="Arial"/>
                <w:color w:val="000000" w:themeColor="text1"/>
                <w:sz w:val="22"/>
                <w:szCs w:val="22"/>
              </w:rPr>
              <w:t>[  ]</w:t>
            </w:r>
            <w:proofErr w:type="gramEnd"/>
            <w:r w:rsidRPr="002C3012">
              <w:rPr>
                <w:rFonts w:ascii="Arial" w:hAnsi="Arial" w:cs="Arial"/>
                <w:sz w:val="22"/>
                <w:szCs w:val="22"/>
              </w:rPr>
              <w:t xml:space="preserve"> of the Agreement </w:t>
            </w:r>
          </w:p>
        </w:tc>
        <w:tc>
          <w:tcPr>
            <w:tcW w:w="895" w:type="pct"/>
          </w:tcPr>
          <w:p w14:paraId="285CC64D" w14:textId="3369500C" w:rsidR="003408E8" w:rsidRPr="002C3012" w:rsidRDefault="003408E8" w:rsidP="003408E8">
            <w:pPr>
              <w:pStyle w:val="ScheduleHeading"/>
              <w:tabs>
                <w:tab w:val="left" w:pos="1168"/>
              </w:tabs>
              <w:spacing w:before="100" w:after="100"/>
              <w:ind w:left="0" w:firstLine="0"/>
              <w:rPr>
                <w:rFonts w:ascii="Arial" w:hAnsi="Arial" w:cs="Arial"/>
                <w:b w:val="0"/>
                <w:bCs/>
                <w:lang w:val="en-US"/>
              </w:rPr>
            </w:pPr>
            <w:r w:rsidRPr="002C3012">
              <w:rPr>
                <w:rFonts w:ascii="Arial" w:hAnsi="Arial" w:cs="Arial"/>
                <w:b w:val="0"/>
                <w:bCs/>
                <w:caps w:val="0"/>
                <w:lang w:val="en-US"/>
              </w:rPr>
              <w:t xml:space="preserve">Quarterly, as set out in </w:t>
            </w:r>
            <w:r w:rsidRPr="002C3012">
              <w:rPr>
                <w:rFonts w:ascii="Arial" w:hAnsi="Arial" w:cs="Arial"/>
                <w:b w:val="0"/>
                <w:bCs/>
                <w:caps w:val="0"/>
              </w:rPr>
              <w:t xml:space="preserve">clause </w:t>
            </w:r>
            <w:proofErr w:type="gramStart"/>
            <w:r w:rsidRPr="002C3012">
              <w:rPr>
                <w:rFonts w:ascii="Arial" w:hAnsi="Arial" w:cs="Arial"/>
                <w:b w:val="0"/>
                <w:bCs/>
                <w:caps w:val="0"/>
              </w:rPr>
              <w:t>[  ]</w:t>
            </w:r>
            <w:proofErr w:type="gramEnd"/>
            <w:r w:rsidRPr="002C3012">
              <w:rPr>
                <w:rFonts w:ascii="Arial" w:hAnsi="Arial" w:cs="Arial"/>
                <w:b w:val="0"/>
                <w:bCs/>
                <w:caps w:val="0"/>
              </w:rPr>
              <w:t xml:space="preserve"> of the Agreement </w:t>
            </w:r>
          </w:p>
          <w:p w14:paraId="0ED99C8C" w14:textId="77777777" w:rsidR="003408E8" w:rsidRPr="002C3012" w:rsidRDefault="003408E8" w:rsidP="003408E8">
            <w:pPr>
              <w:spacing w:before="100" w:after="100"/>
              <w:rPr>
                <w:rFonts w:ascii="Arial" w:hAnsi="Arial" w:cs="Arial"/>
                <w:bCs/>
                <w:sz w:val="22"/>
                <w:szCs w:val="22"/>
              </w:rPr>
            </w:pPr>
          </w:p>
        </w:tc>
      </w:tr>
      <w:tr w:rsidR="00E119EF" w:rsidRPr="002C3012" w14:paraId="40CB2754" w14:textId="77777777" w:rsidTr="572294BB">
        <w:trPr>
          <w:trHeight w:val="300"/>
          <w:jc w:val="center"/>
        </w:trPr>
        <w:tc>
          <w:tcPr>
            <w:tcW w:w="722" w:type="pct"/>
          </w:tcPr>
          <w:p w14:paraId="4657BED8" w14:textId="1CE26D24" w:rsidR="00E119EF" w:rsidRPr="002C3012" w:rsidRDefault="00E119EF" w:rsidP="00E119EF">
            <w:pPr>
              <w:pStyle w:val="Bullet"/>
              <w:numPr>
                <w:ilvl w:val="0"/>
                <w:numId w:val="0"/>
              </w:numPr>
              <w:spacing w:before="100" w:after="100"/>
              <w:rPr>
                <w:rFonts w:cs="Arial"/>
              </w:rPr>
            </w:pPr>
            <w:r w:rsidRPr="002C3012">
              <w:rPr>
                <w:rFonts w:cs="Arial"/>
              </w:rPr>
              <w:t>Case Studies</w:t>
            </w:r>
          </w:p>
        </w:tc>
        <w:tc>
          <w:tcPr>
            <w:tcW w:w="644" w:type="pct"/>
          </w:tcPr>
          <w:p w14:paraId="2F413E29" w14:textId="3581D179" w:rsidR="00E119EF" w:rsidRPr="002C3012" w:rsidRDefault="00E119EF" w:rsidP="00E119EF">
            <w:pPr>
              <w:pStyle w:val="ListParagraph"/>
              <w:spacing w:before="100" w:after="100"/>
              <w:ind w:left="0"/>
              <w:contextualSpacing w:val="0"/>
              <w:rPr>
                <w:rFonts w:ascii="Arial" w:hAnsi="Arial" w:cs="Arial"/>
                <w:sz w:val="22"/>
                <w:szCs w:val="22"/>
              </w:rPr>
            </w:pPr>
            <w:r w:rsidRPr="002C3012">
              <w:rPr>
                <w:rFonts w:ascii="Arial" w:hAnsi="Arial" w:cs="Arial"/>
                <w:bCs/>
                <w:sz w:val="22"/>
                <w:szCs w:val="22"/>
              </w:rPr>
              <w:t>documents</w:t>
            </w:r>
          </w:p>
        </w:tc>
        <w:tc>
          <w:tcPr>
            <w:tcW w:w="1260" w:type="pct"/>
          </w:tcPr>
          <w:p w14:paraId="74FA6EA0" w14:textId="797A3B44" w:rsidR="00E119EF" w:rsidRPr="002C3012" w:rsidRDefault="00E119EF" w:rsidP="572294BB">
            <w:pPr>
              <w:pStyle w:val="ListStandard"/>
              <w:ind w:left="289" w:hanging="211"/>
            </w:pPr>
            <w:r w:rsidRPr="002C3012">
              <w:t xml:space="preserve">A case study (using the guidance set out in clause </w:t>
            </w:r>
            <w:proofErr w:type="gramStart"/>
            <w:r w:rsidRPr="002C3012">
              <w:t>[  ]</w:t>
            </w:r>
            <w:proofErr w:type="gramEnd"/>
            <w:r w:rsidRPr="002C3012">
              <w:t xml:space="preserve"> of the agreement.) enclosed within </w:t>
            </w:r>
            <w:r w:rsidR="007778DB" w:rsidRPr="002C3012">
              <w:rPr>
                <w:rStyle w:val="FootnoteReference"/>
              </w:rPr>
              <w:footnoteReference w:id="4"/>
            </w:r>
          </w:p>
        </w:tc>
        <w:tc>
          <w:tcPr>
            <w:tcW w:w="1478" w:type="pct"/>
          </w:tcPr>
          <w:p w14:paraId="4672F81F" w14:textId="7465F242" w:rsidR="00E119EF" w:rsidRPr="002C3012" w:rsidRDefault="00E119EF">
            <w:pPr>
              <w:pStyle w:val="ListParagraph"/>
              <w:numPr>
                <w:ilvl w:val="0"/>
                <w:numId w:val="7"/>
              </w:numPr>
              <w:spacing w:before="100" w:after="100"/>
              <w:ind w:left="281" w:hanging="281"/>
              <w:contextualSpacing w:val="0"/>
              <w:rPr>
                <w:rFonts w:ascii="Arial" w:hAnsi="Arial" w:cs="Arial"/>
                <w:sz w:val="22"/>
                <w:szCs w:val="22"/>
              </w:rPr>
            </w:pPr>
            <w:r w:rsidRPr="002C3012">
              <w:rPr>
                <w:rStyle w:val="normaltextrun"/>
                <w:rFonts w:ascii="Arial" w:hAnsi="Arial" w:cs="Arial"/>
                <w:sz w:val="22"/>
                <w:szCs w:val="22"/>
              </w:rPr>
              <w:t>Case studies</w:t>
            </w:r>
            <w:r w:rsidRPr="002C3012">
              <w:rPr>
                <w:rStyle w:val="apple-converted-space"/>
                <w:rFonts w:ascii="Arial" w:hAnsi="Arial" w:cs="Arial"/>
                <w:sz w:val="22"/>
                <w:szCs w:val="22"/>
              </w:rPr>
              <w:t> </w:t>
            </w:r>
            <w:r w:rsidRPr="002C3012">
              <w:rPr>
                <w:rStyle w:val="normaltextrun"/>
                <w:rFonts w:ascii="Arial" w:hAnsi="Arial" w:cs="Arial"/>
                <w:sz w:val="22"/>
                <w:szCs w:val="22"/>
              </w:rPr>
              <w:t xml:space="preserve">as defined </w:t>
            </w:r>
            <w:r w:rsidRPr="002C3012">
              <w:rPr>
                <w:rFonts w:ascii="Arial" w:hAnsi="Arial" w:cs="Arial"/>
                <w:sz w:val="22"/>
                <w:szCs w:val="22"/>
              </w:rPr>
              <w:t xml:space="preserve">in clause </w:t>
            </w:r>
            <w:proofErr w:type="gramStart"/>
            <w:r w:rsidRPr="002C3012">
              <w:rPr>
                <w:rFonts w:ascii="Arial" w:hAnsi="Arial" w:cs="Arial"/>
                <w:sz w:val="22"/>
                <w:szCs w:val="22"/>
              </w:rPr>
              <w:t>[  ]</w:t>
            </w:r>
            <w:proofErr w:type="gramEnd"/>
            <w:r w:rsidRPr="002C3012">
              <w:rPr>
                <w:rFonts w:ascii="Arial" w:hAnsi="Arial" w:cs="Arial"/>
                <w:sz w:val="22"/>
                <w:szCs w:val="22"/>
              </w:rPr>
              <w:t xml:space="preserve"> of the agreement</w:t>
            </w:r>
            <w:r w:rsidRPr="002C3012">
              <w:rPr>
                <w:rStyle w:val="apple-converted-space"/>
                <w:rFonts w:ascii="Arial" w:hAnsi="Arial" w:cs="Arial"/>
                <w:sz w:val="22"/>
                <w:szCs w:val="22"/>
              </w:rPr>
              <w:t xml:space="preserve"> </w:t>
            </w:r>
            <w:r w:rsidRPr="002C3012">
              <w:rPr>
                <w:rStyle w:val="normaltextrun"/>
                <w:rFonts w:ascii="Arial" w:hAnsi="Arial" w:cs="Arial"/>
                <w:sz w:val="22"/>
                <w:szCs w:val="22"/>
              </w:rPr>
              <w:t>with permission from the subject of the case study for the Funder to use in its</w:t>
            </w:r>
            <w:r w:rsidRPr="002C3012">
              <w:rPr>
                <w:rStyle w:val="apple-converted-space"/>
                <w:rFonts w:ascii="Arial" w:hAnsi="Arial" w:cs="Arial"/>
                <w:sz w:val="22"/>
                <w:szCs w:val="22"/>
              </w:rPr>
              <w:t> </w:t>
            </w:r>
            <w:r w:rsidRPr="002C3012">
              <w:rPr>
                <w:rStyle w:val="normaltextrun"/>
                <w:rFonts w:ascii="Arial" w:hAnsi="Arial" w:cs="Arial"/>
                <w:sz w:val="22"/>
                <w:szCs w:val="22"/>
              </w:rPr>
              <w:t>promotions</w:t>
            </w:r>
            <w:r w:rsidRPr="002C3012">
              <w:rPr>
                <w:rStyle w:val="apple-converted-space"/>
                <w:rFonts w:ascii="Arial" w:hAnsi="Arial" w:cs="Arial"/>
                <w:sz w:val="22"/>
                <w:szCs w:val="22"/>
              </w:rPr>
              <w:t> </w:t>
            </w:r>
            <w:r w:rsidRPr="002C3012">
              <w:rPr>
                <w:rStyle w:val="eop"/>
                <w:rFonts w:ascii="Arial" w:hAnsi="Arial" w:cs="Arial"/>
                <w:sz w:val="22"/>
                <w:szCs w:val="22"/>
              </w:rPr>
              <w:t> </w:t>
            </w:r>
          </w:p>
        </w:tc>
        <w:tc>
          <w:tcPr>
            <w:tcW w:w="895" w:type="pct"/>
          </w:tcPr>
          <w:p w14:paraId="43A58AD0" w14:textId="20AFA84D" w:rsidR="00E119EF" w:rsidRPr="002C3012" w:rsidRDefault="00E119EF" w:rsidP="00E119EF">
            <w:pPr>
              <w:pStyle w:val="ScheduleHeading"/>
              <w:tabs>
                <w:tab w:val="left" w:pos="1168"/>
              </w:tabs>
              <w:spacing w:before="100" w:after="100"/>
              <w:ind w:left="0" w:firstLine="0"/>
              <w:rPr>
                <w:rFonts w:ascii="Arial" w:hAnsi="Arial" w:cs="Arial"/>
                <w:b w:val="0"/>
                <w:caps w:val="0"/>
                <w:lang w:val="en-US"/>
              </w:rPr>
            </w:pPr>
            <w:r w:rsidRPr="002C3012">
              <w:rPr>
                <w:rFonts w:ascii="Arial" w:hAnsi="Arial" w:cs="Arial"/>
                <w:b w:val="0"/>
                <w:bCs/>
                <w:caps w:val="0"/>
                <w:lang w:val="en-US"/>
              </w:rPr>
              <w:t>Quarterly</w:t>
            </w:r>
          </w:p>
        </w:tc>
      </w:tr>
      <w:tr w:rsidR="00A7686C" w:rsidRPr="002C3012" w14:paraId="106A0252" w14:textId="77777777" w:rsidTr="572294BB">
        <w:trPr>
          <w:trHeight w:val="300"/>
          <w:jc w:val="center"/>
        </w:trPr>
        <w:tc>
          <w:tcPr>
            <w:tcW w:w="722" w:type="pct"/>
          </w:tcPr>
          <w:p w14:paraId="40E014E4" w14:textId="3DBFECF3" w:rsidR="00A7686C" w:rsidRPr="002C3012" w:rsidRDefault="00A7686C" w:rsidP="00A7686C">
            <w:pPr>
              <w:pStyle w:val="Bullet"/>
              <w:numPr>
                <w:ilvl w:val="0"/>
                <w:numId w:val="0"/>
              </w:numPr>
              <w:spacing w:before="100" w:after="100"/>
              <w:rPr>
                <w:rFonts w:cs="Arial"/>
              </w:rPr>
            </w:pPr>
            <w:r w:rsidRPr="002C3012">
              <w:rPr>
                <w:rFonts w:cs="Arial"/>
              </w:rPr>
              <w:t>Number of Residents Supported</w:t>
            </w:r>
          </w:p>
        </w:tc>
        <w:tc>
          <w:tcPr>
            <w:tcW w:w="644" w:type="pct"/>
          </w:tcPr>
          <w:p w14:paraId="6F8E5208" w14:textId="06F1EDD6" w:rsidR="00A7686C" w:rsidRPr="002C3012" w:rsidRDefault="00A7686C" w:rsidP="00A7686C">
            <w:pPr>
              <w:pStyle w:val="ListParagraph"/>
              <w:spacing w:before="100" w:after="100"/>
              <w:ind w:left="0"/>
              <w:contextualSpacing w:val="0"/>
              <w:rPr>
                <w:rFonts w:ascii="Arial" w:hAnsi="Arial" w:cs="Arial"/>
                <w:bCs/>
                <w:sz w:val="22"/>
                <w:szCs w:val="22"/>
              </w:rPr>
            </w:pPr>
            <w:r w:rsidRPr="002C3012">
              <w:rPr>
                <w:rFonts w:ascii="Arial" w:hAnsi="Arial" w:cs="Arial"/>
                <w:bCs/>
                <w:sz w:val="22"/>
                <w:szCs w:val="22"/>
              </w:rPr>
              <w:t>people</w:t>
            </w:r>
          </w:p>
        </w:tc>
        <w:tc>
          <w:tcPr>
            <w:tcW w:w="1260" w:type="pct"/>
          </w:tcPr>
          <w:p w14:paraId="2AFD20F4" w14:textId="5F002320" w:rsidR="00A7686C" w:rsidRPr="002C3012" w:rsidRDefault="00A7686C">
            <w:pPr>
              <w:pStyle w:val="ListParagraph"/>
              <w:numPr>
                <w:ilvl w:val="0"/>
                <w:numId w:val="9"/>
              </w:numPr>
              <w:spacing w:before="100" w:after="100"/>
              <w:ind w:left="219" w:hanging="219"/>
              <w:contextualSpacing w:val="0"/>
              <w:rPr>
                <w:rFonts w:ascii="Arial" w:hAnsi="Arial" w:cs="Arial"/>
                <w:color w:val="000000" w:themeColor="text1"/>
                <w:sz w:val="22"/>
                <w:szCs w:val="22"/>
              </w:rPr>
            </w:pPr>
            <w:r w:rsidRPr="002C3012">
              <w:rPr>
                <w:rFonts w:ascii="Arial" w:hAnsi="Arial" w:cs="Arial"/>
                <w:iCs/>
                <w:sz w:val="22"/>
                <w:szCs w:val="22"/>
              </w:rPr>
              <w:t>Number of Lambeth residents supported with the provision of workspace for at least 3-months within the preceding 12-months.</w:t>
            </w:r>
          </w:p>
          <w:p w14:paraId="41EDE9A1" w14:textId="2A57FF18" w:rsidR="00A7686C" w:rsidRPr="002C3012" w:rsidRDefault="00A7686C">
            <w:pPr>
              <w:pStyle w:val="ListParagraph"/>
              <w:numPr>
                <w:ilvl w:val="0"/>
                <w:numId w:val="9"/>
              </w:numPr>
              <w:spacing w:before="100" w:after="100"/>
              <w:ind w:left="219" w:hanging="219"/>
              <w:contextualSpacing w:val="0"/>
              <w:rPr>
                <w:rFonts w:ascii="Arial" w:hAnsi="Arial" w:cs="Arial"/>
                <w:sz w:val="22"/>
                <w:szCs w:val="22"/>
              </w:rPr>
            </w:pPr>
            <w:r w:rsidRPr="002C3012">
              <w:rPr>
                <w:rStyle w:val="normaltextrun"/>
                <w:rFonts w:ascii="Arial" w:hAnsi="Arial" w:cs="Arial"/>
                <w:color w:val="000000" w:themeColor="text1"/>
                <w:sz w:val="22"/>
                <w:szCs w:val="22"/>
              </w:rPr>
              <w:t>Note this</w:t>
            </w:r>
            <w:r w:rsidRPr="002C3012">
              <w:rPr>
                <w:rStyle w:val="apple-converted-space"/>
                <w:rFonts w:ascii="Arial" w:hAnsi="Arial" w:cs="Arial"/>
                <w:color w:val="000000" w:themeColor="text1"/>
                <w:sz w:val="22"/>
                <w:szCs w:val="22"/>
              </w:rPr>
              <w:t> </w:t>
            </w:r>
            <w:r w:rsidRPr="002C3012">
              <w:rPr>
                <w:rStyle w:val="normaltextrun"/>
                <w:rFonts w:ascii="Arial" w:hAnsi="Arial" w:cs="Arial"/>
                <w:color w:val="000000" w:themeColor="text1"/>
                <w:sz w:val="22"/>
                <w:szCs w:val="22"/>
              </w:rPr>
              <w:t>output exists as a measure of diversity and</w:t>
            </w:r>
            <w:r w:rsidRPr="002C3012">
              <w:rPr>
                <w:rStyle w:val="apple-converted-space"/>
                <w:rFonts w:ascii="Arial" w:hAnsi="Arial" w:cs="Arial"/>
                <w:color w:val="000000" w:themeColor="text1"/>
                <w:sz w:val="22"/>
                <w:szCs w:val="22"/>
              </w:rPr>
              <w:t> </w:t>
            </w:r>
            <w:r w:rsidRPr="002C3012">
              <w:rPr>
                <w:rStyle w:val="normaltextrun"/>
                <w:rFonts w:ascii="Arial" w:hAnsi="Arial" w:cs="Arial"/>
                <w:color w:val="000000" w:themeColor="text1"/>
                <w:sz w:val="22"/>
                <w:szCs w:val="22"/>
              </w:rPr>
              <w:t>failure to reach</w:t>
            </w:r>
            <w:r w:rsidRPr="002C3012">
              <w:rPr>
                <w:rStyle w:val="apple-converted-space"/>
                <w:rFonts w:ascii="Arial" w:hAnsi="Arial" w:cs="Arial"/>
                <w:color w:val="000000" w:themeColor="text1"/>
                <w:sz w:val="22"/>
                <w:szCs w:val="22"/>
              </w:rPr>
              <w:t> </w:t>
            </w:r>
            <w:r w:rsidRPr="002C3012">
              <w:rPr>
                <w:rStyle w:val="normaltextrun"/>
                <w:rFonts w:ascii="Arial" w:hAnsi="Arial" w:cs="Arial"/>
                <w:color w:val="000000" w:themeColor="text1"/>
                <w:sz w:val="22"/>
                <w:szCs w:val="22"/>
              </w:rPr>
              <w:t xml:space="preserve">will </w:t>
            </w:r>
            <w:r w:rsidRPr="002C3012">
              <w:rPr>
                <w:rStyle w:val="normaltextrun"/>
                <w:rFonts w:ascii="Arial" w:hAnsi="Arial" w:cs="Arial"/>
                <w:color w:val="000000" w:themeColor="text1"/>
                <w:sz w:val="22"/>
                <w:szCs w:val="22"/>
              </w:rPr>
              <w:lastRenderedPageBreak/>
              <w:t>not</w:t>
            </w:r>
            <w:r w:rsidRPr="002C3012">
              <w:rPr>
                <w:rStyle w:val="apple-converted-space"/>
                <w:rFonts w:ascii="Arial" w:hAnsi="Arial" w:cs="Arial"/>
                <w:color w:val="000000" w:themeColor="text1"/>
                <w:sz w:val="22"/>
                <w:szCs w:val="22"/>
              </w:rPr>
              <w:t> </w:t>
            </w:r>
            <w:r w:rsidRPr="002C3012">
              <w:rPr>
                <w:rStyle w:val="normaltextrun"/>
                <w:rFonts w:ascii="Arial" w:hAnsi="Arial" w:cs="Arial"/>
                <w:color w:val="000000" w:themeColor="text1"/>
                <w:sz w:val="22"/>
                <w:szCs w:val="22"/>
              </w:rPr>
              <w:t>trigger</w:t>
            </w:r>
            <w:r w:rsidR="00BF51C5" w:rsidRPr="002C3012">
              <w:rPr>
                <w:rStyle w:val="normaltextrun"/>
                <w:rFonts w:ascii="Arial" w:hAnsi="Arial" w:cs="Arial"/>
                <w:color w:val="000000" w:themeColor="text1"/>
                <w:sz w:val="22"/>
                <w:szCs w:val="22"/>
              </w:rPr>
              <w:t xml:space="preserve"> clause</w:t>
            </w:r>
            <w:r w:rsidRPr="002C3012">
              <w:rPr>
                <w:rStyle w:val="normaltextrun"/>
                <w:rFonts w:ascii="Arial" w:hAnsi="Arial" w:cs="Arial"/>
                <w:color w:val="000000" w:themeColor="text1"/>
                <w:sz w:val="22"/>
                <w:szCs w:val="22"/>
              </w:rPr>
              <w:t xml:space="preserve"> </w:t>
            </w:r>
            <w:proofErr w:type="gramStart"/>
            <w:r w:rsidRPr="002C3012">
              <w:rPr>
                <w:rStyle w:val="normaltextrun"/>
                <w:rFonts w:ascii="Arial" w:hAnsi="Arial" w:cs="Arial"/>
                <w:color w:val="000000" w:themeColor="text1"/>
                <w:sz w:val="22"/>
                <w:szCs w:val="22"/>
              </w:rPr>
              <w:t>[  ]</w:t>
            </w:r>
            <w:proofErr w:type="gramEnd"/>
            <w:r w:rsidRPr="002C3012">
              <w:rPr>
                <w:rStyle w:val="apple-converted-space"/>
                <w:rFonts w:ascii="Arial" w:hAnsi="Arial" w:cs="Arial"/>
                <w:color w:val="000000" w:themeColor="text1"/>
                <w:sz w:val="22"/>
                <w:szCs w:val="22"/>
              </w:rPr>
              <w:t xml:space="preserve"> </w:t>
            </w:r>
            <w:r w:rsidRPr="002C3012">
              <w:rPr>
                <w:rStyle w:val="normaltextrun"/>
                <w:rFonts w:ascii="Arial" w:hAnsi="Arial" w:cs="Arial"/>
                <w:color w:val="000000" w:themeColor="text1"/>
                <w:sz w:val="22"/>
                <w:szCs w:val="22"/>
              </w:rPr>
              <w:t>in the Agreement.</w:t>
            </w:r>
            <w:r w:rsidRPr="002C3012">
              <w:rPr>
                <w:rStyle w:val="eop"/>
                <w:rFonts w:ascii="Arial" w:hAnsi="Arial" w:cs="Arial"/>
                <w:color w:val="000000" w:themeColor="text1"/>
                <w:sz w:val="22"/>
                <w:szCs w:val="22"/>
              </w:rPr>
              <w:t> </w:t>
            </w:r>
          </w:p>
        </w:tc>
        <w:tc>
          <w:tcPr>
            <w:tcW w:w="1478" w:type="pct"/>
          </w:tcPr>
          <w:p w14:paraId="64FC3AB6" w14:textId="77777777" w:rsidR="00A7686C" w:rsidRPr="002C3012" w:rsidRDefault="00A7686C">
            <w:pPr>
              <w:pStyle w:val="paragraph0"/>
              <w:numPr>
                <w:ilvl w:val="0"/>
                <w:numId w:val="10"/>
              </w:numPr>
              <w:spacing w:beforeAutospacing="0" w:afterAutospacing="0"/>
              <w:ind w:left="328" w:hanging="328"/>
              <w:textAlignment w:val="baseline"/>
              <w:rPr>
                <w:rFonts w:ascii="Arial" w:hAnsi="Arial" w:cs="Arial"/>
                <w:sz w:val="22"/>
                <w:szCs w:val="22"/>
              </w:rPr>
            </w:pPr>
            <w:r w:rsidRPr="002C3012">
              <w:rPr>
                <w:rStyle w:val="normaltextrun"/>
                <w:rFonts w:ascii="Arial" w:hAnsi="Arial" w:cs="Arial"/>
                <w:sz w:val="22"/>
                <w:szCs w:val="22"/>
                <w:lang w:val="en-US"/>
              </w:rPr>
              <w:lastRenderedPageBreak/>
              <w:t>All</w:t>
            </w:r>
            <w:r w:rsidRPr="002C3012">
              <w:rPr>
                <w:rStyle w:val="apple-converted-space"/>
                <w:rFonts w:ascii="Arial" w:hAnsi="Arial" w:cs="Arial"/>
                <w:sz w:val="22"/>
                <w:szCs w:val="22"/>
                <w:lang w:val="en-US"/>
              </w:rPr>
              <w:t> </w:t>
            </w:r>
            <w:r w:rsidRPr="002C3012">
              <w:rPr>
                <w:rStyle w:val="normaltextrun"/>
                <w:rFonts w:ascii="Arial" w:hAnsi="Arial" w:cs="Arial"/>
                <w:sz w:val="22"/>
                <w:szCs w:val="22"/>
                <w:lang w:val="en-US"/>
              </w:rPr>
              <w:t>Monitoring</w:t>
            </w:r>
            <w:r w:rsidRPr="002C3012">
              <w:rPr>
                <w:rStyle w:val="apple-converted-space"/>
                <w:rFonts w:ascii="Arial" w:hAnsi="Arial" w:cs="Arial"/>
                <w:sz w:val="22"/>
                <w:szCs w:val="22"/>
                <w:lang w:val="en-US"/>
              </w:rPr>
              <w:t> </w:t>
            </w:r>
            <w:r w:rsidRPr="002C3012">
              <w:rPr>
                <w:rStyle w:val="normaltextrun"/>
                <w:rFonts w:ascii="Arial" w:hAnsi="Arial" w:cs="Arial"/>
                <w:sz w:val="22"/>
                <w:szCs w:val="22"/>
                <w:lang w:val="en-US"/>
              </w:rPr>
              <w:t>Reports to state number of</w:t>
            </w:r>
            <w:r w:rsidRPr="002C3012">
              <w:rPr>
                <w:rStyle w:val="apple-converted-space"/>
                <w:rFonts w:ascii="Arial" w:hAnsi="Arial" w:cs="Arial"/>
                <w:sz w:val="22"/>
                <w:szCs w:val="22"/>
                <w:lang w:val="en-US"/>
              </w:rPr>
              <w:t> </w:t>
            </w:r>
            <w:r w:rsidRPr="002C3012">
              <w:rPr>
                <w:rStyle w:val="normaltextrun"/>
                <w:rFonts w:ascii="Arial" w:hAnsi="Arial" w:cs="Arial"/>
                <w:sz w:val="22"/>
                <w:szCs w:val="22"/>
                <w:lang w:val="en-US"/>
              </w:rPr>
              <w:t>residents</w:t>
            </w:r>
            <w:r w:rsidRPr="002C3012">
              <w:rPr>
                <w:rStyle w:val="apple-converted-space"/>
                <w:rFonts w:ascii="Arial" w:hAnsi="Arial" w:cs="Arial"/>
                <w:sz w:val="22"/>
                <w:szCs w:val="22"/>
                <w:lang w:val="en-US"/>
              </w:rPr>
              <w:t> </w:t>
            </w:r>
            <w:r w:rsidRPr="002C3012">
              <w:rPr>
                <w:rStyle w:val="normaltextrun"/>
                <w:rFonts w:ascii="Arial" w:hAnsi="Arial" w:cs="Arial"/>
                <w:sz w:val="22"/>
                <w:szCs w:val="22"/>
                <w:lang w:val="en-US"/>
              </w:rPr>
              <w:t>supported. </w:t>
            </w:r>
            <w:r w:rsidRPr="002C3012">
              <w:rPr>
                <w:rStyle w:val="eop"/>
                <w:rFonts w:ascii="Arial" w:hAnsi="Arial" w:cs="Arial"/>
                <w:sz w:val="22"/>
                <w:szCs w:val="22"/>
              </w:rPr>
              <w:t> </w:t>
            </w:r>
          </w:p>
          <w:p w14:paraId="5F288E8B" w14:textId="3B653328" w:rsidR="00A7686C" w:rsidRPr="002C3012" w:rsidRDefault="00A7686C">
            <w:pPr>
              <w:pStyle w:val="ListParagraph"/>
              <w:numPr>
                <w:ilvl w:val="0"/>
                <w:numId w:val="7"/>
              </w:numPr>
              <w:spacing w:before="100" w:after="100"/>
              <w:ind w:left="281" w:hanging="281"/>
              <w:contextualSpacing w:val="0"/>
              <w:rPr>
                <w:rStyle w:val="normaltextrun"/>
                <w:rFonts w:ascii="Arial" w:hAnsi="Arial" w:cs="Arial"/>
                <w:sz w:val="22"/>
                <w:szCs w:val="22"/>
              </w:rPr>
            </w:pPr>
            <w:r w:rsidRPr="002C3012">
              <w:rPr>
                <w:rStyle w:val="normaltextrun"/>
                <w:rFonts w:ascii="Arial" w:hAnsi="Arial" w:cs="Arial"/>
                <w:sz w:val="22"/>
                <w:szCs w:val="22"/>
              </w:rPr>
              <w:t>Collection and retention of information on people working from the space</w:t>
            </w:r>
            <w:r w:rsidRPr="002C3012">
              <w:rPr>
                <w:rStyle w:val="apple-converted-space"/>
                <w:rFonts w:ascii="Arial" w:hAnsi="Arial" w:cs="Arial"/>
                <w:sz w:val="22"/>
                <w:szCs w:val="22"/>
              </w:rPr>
              <w:t> </w:t>
            </w:r>
            <w:r w:rsidRPr="002C3012">
              <w:rPr>
                <w:rStyle w:val="normaltextrun"/>
                <w:rFonts w:ascii="Arial" w:hAnsi="Arial" w:cs="Arial"/>
                <w:sz w:val="22"/>
                <w:szCs w:val="22"/>
              </w:rPr>
              <w:t>(including their residential address)</w:t>
            </w:r>
            <w:r w:rsidRPr="002C3012">
              <w:rPr>
                <w:rStyle w:val="apple-converted-space"/>
                <w:rFonts w:ascii="Arial" w:hAnsi="Arial" w:cs="Arial"/>
                <w:sz w:val="22"/>
                <w:szCs w:val="22"/>
              </w:rPr>
              <w:t> </w:t>
            </w:r>
            <w:r w:rsidRPr="002C3012">
              <w:rPr>
                <w:rStyle w:val="normaltextrun"/>
                <w:rFonts w:ascii="Arial" w:hAnsi="Arial" w:cs="Arial"/>
                <w:sz w:val="22"/>
                <w:szCs w:val="22"/>
              </w:rPr>
              <w:t xml:space="preserve">available for the council’s inspection if required, which could </w:t>
            </w:r>
            <w:r w:rsidRPr="002C3012">
              <w:rPr>
                <w:rStyle w:val="normaltextrun"/>
                <w:rFonts w:ascii="Arial" w:hAnsi="Arial" w:cs="Arial"/>
                <w:sz w:val="22"/>
                <w:szCs w:val="22"/>
              </w:rPr>
              <w:lastRenderedPageBreak/>
              <w:t>be</w:t>
            </w:r>
            <w:r w:rsidRPr="002C3012">
              <w:rPr>
                <w:rStyle w:val="apple-converted-space"/>
                <w:rFonts w:ascii="Arial" w:hAnsi="Arial" w:cs="Arial"/>
                <w:sz w:val="22"/>
                <w:szCs w:val="22"/>
              </w:rPr>
              <w:t> </w:t>
            </w:r>
            <w:r w:rsidRPr="002C3012">
              <w:rPr>
                <w:rStyle w:val="normaltextrun"/>
                <w:rFonts w:ascii="Arial" w:hAnsi="Arial" w:cs="Arial"/>
                <w:sz w:val="22"/>
                <w:szCs w:val="22"/>
              </w:rPr>
              <w:t>anonymised</w:t>
            </w:r>
            <w:r w:rsidRPr="002C3012">
              <w:rPr>
                <w:rStyle w:val="apple-converted-space"/>
                <w:rFonts w:ascii="Arial" w:hAnsi="Arial" w:cs="Arial"/>
                <w:sz w:val="22"/>
                <w:szCs w:val="22"/>
              </w:rPr>
              <w:t> </w:t>
            </w:r>
            <w:r w:rsidRPr="002C3012">
              <w:rPr>
                <w:rStyle w:val="normaltextrun"/>
                <w:rFonts w:ascii="Arial" w:hAnsi="Arial" w:cs="Arial"/>
                <w:sz w:val="22"/>
                <w:szCs w:val="22"/>
              </w:rPr>
              <w:t>subject to data protection regulation</w:t>
            </w:r>
            <w:r w:rsidRPr="002C3012">
              <w:rPr>
                <w:rStyle w:val="apple-converted-space"/>
                <w:rFonts w:ascii="Arial" w:hAnsi="Arial" w:cs="Arial"/>
                <w:sz w:val="22"/>
                <w:szCs w:val="22"/>
              </w:rPr>
              <w:t> </w:t>
            </w:r>
            <w:r w:rsidRPr="002C3012">
              <w:rPr>
                <w:rStyle w:val="normaltextrun"/>
                <w:rFonts w:ascii="Arial" w:hAnsi="Arial" w:cs="Arial"/>
                <w:sz w:val="22"/>
                <w:szCs w:val="22"/>
              </w:rPr>
              <w:t>compliance</w:t>
            </w:r>
            <w:r w:rsidRPr="002C3012">
              <w:rPr>
                <w:rStyle w:val="eop"/>
                <w:rFonts w:ascii="Arial" w:hAnsi="Arial" w:cs="Arial"/>
                <w:sz w:val="22"/>
                <w:szCs w:val="22"/>
              </w:rPr>
              <w:t> </w:t>
            </w:r>
          </w:p>
        </w:tc>
        <w:tc>
          <w:tcPr>
            <w:tcW w:w="895" w:type="pct"/>
          </w:tcPr>
          <w:p w14:paraId="31F14828" w14:textId="0A05A411" w:rsidR="00A7686C" w:rsidRPr="002C3012" w:rsidRDefault="007055BA" w:rsidP="00A7686C">
            <w:pPr>
              <w:pStyle w:val="ScheduleHeading"/>
              <w:tabs>
                <w:tab w:val="left" w:pos="1168"/>
              </w:tabs>
              <w:spacing w:before="100" w:after="100"/>
              <w:ind w:left="0" w:firstLine="0"/>
              <w:rPr>
                <w:rFonts w:ascii="Arial" w:hAnsi="Arial" w:cs="Arial"/>
                <w:b w:val="0"/>
                <w:bCs/>
                <w:caps w:val="0"/>
                <w:lang w:val="en-US"/>
              </w:rPr>
            </w:pPr>
            <w:r w:rsidRPr="002C3012">
              <w:rPr>
                <w:rFonts w:ascii="Arial" w:hAnsi="Arial" w:cs="Arial"/>
                <w:b w:val="0"/>
                <w:bCs/>
                <w:caps w:val="0"/>
                <w:lang w:val="en-US"/>
              </w:rPr>
              <w:lastRenderedPageBreak/>
              <w:t>Ongoing</w:t>
            </w:r>
          </w:p>
        </w:tc>
      </w:tr>
      <w:tr w:rsidR="007055BA" w:rsidRPr="002C3012" w14:paraId="079554A3" w14:textId="77777777" w:rsidTr="572294BB">
        <w:trPr>
          <w:trHeight w:val="300"/>
          <w:jc w:val="center"/>
        </w:trPr>
        <w:tc>
          <w:tcPr>
            <w:tcW w:w="722" w:type="pct"/>
          </w:tcPr>
          <w:p w14:paraId="318DC950" w14:textId="066087F1" w:rsidR="007055BA" w:rsidRPr="002C3012" w:rsidRDefault="007055BA" w:rsidP="007055BA">
            <w:pPr>
              <w:pStyle w:val="Bullet"/>
              <w:numPr>
                <w:ilvl w:val="0"/>
                <w:numId w:val="0"/>
              </w:numPr>
              <w:spacing w:before="100" w:after="100"/>
              <w:rPr>
                <w:rFonts w:cs="Arial"/>
              </w:rPr>
            </w:pPr>
            <w:r w:rsidRPr="002C3012">
              <w:rPr>
                <w:rFonts w:cs="Arial"/>
              </w:rPr>
              <w:t>N</w:t>
            </w:r>
            <w:r w:rsidRPr="002C3012">
              <w:rPr>
                <w:rFonts w:eastAsia="Calibri" w:cs="Arial"/>
                <w:color w:val="000000"/>
              </w:rPr>
              <w:t>umber of Black, Asian, and Multi-Ethnic</w:t>
            </w:r>
            <w:r w:rsidRPr="002C3012">
              <w:rPr>
                <w:rFonts w:cs="Arial"/>
              </w:rPr>
              <w:t xml:space="preserve"> people benefiting each year </w:t>
            </w:r>
          </w:p>
        </w:tc>
        <w:tc>
          <w:tcPr>
            <w:tcW w:w="644" w:type="pct"/>
          </w:tcPr>
          <w:p w14:paraId="2770CB1F" w14:textId="215C457D" w:rsidR="007055BA" w:rsidRPr="002C3012" w:rsidRDefault="007055BA" w:rsidP="007055BA">
            <w:pPr>
              <w:pStyle w:val="ListParagraph"/>
              <w:spacing w:before="100" w:after="100"/>
              <w:ind w:left="0"/>
              <w:contextualSpacing w:val="0"/>
              <w:rPr>
                <w:rFonts w:ascii="Arial" w:hAnsi="Arial" w:cs="Arial"/>
                <w:bCs/>
                <w:sz w:val="22"/>
                <w:szCs w:val="22"/>
              </w:rPr>
            </w:pPr>
            <w:r w:rsidRPr="002C3012">
              <w:rPr>
                <w:rFonts w:ascii="Arial" w:hAnsi="Arial" w:cs="Arial"/>
                <w:bCs/>
                <w:sz w:val="22"/>
                <w:szCs w:val="22"/>
              </w:rPr>
              <w:t>people</w:t>
            </w:r>
          </w:p>
        </w:tc>
        <w:tc>
          <w:tcPr>
            <w:tcW w:w="1260" w:type="pct"/>
          </w:tcPr>
          <w:p w14:paraId="2D2AE9F9" w14:textId="07FDB6C5" w:rsidR="007055BA" w:rsidRPr="002C3012" w:rsidRDefault="007055BA">
            <w:pPr>
              <w:pStyle w:val="ListParagraph"/>
              <w:numPr>
                <w:ilvl w:val="0"/>
                <w:numId w:val="9"/>
              </w:numPr>
              <w:spacing w:before="100" w:after="100"/>
              <w:ind w:left="219" w:hanging="219"/>
              <w:contextualSpacing w:val="0"/>
              <w:rPr>
                <w:rStyle w:val="apple-converted-space"/>
                <w:rFonts w:ascii="Arial" w:hAnsi="Arial" w:cs="Arial"/>
                <w:color w:val="000000" w:themeColor="text1"/>
                <w:sz w:val="22"/>
                <w:szCs w:val="22"/>
              </w:rPr>
            </w:pPr>
            <w:r w:rsidRPr="002C3012">
              <w:rPr>
                <w:rStyle w:val="normaltextrun"/>
                <w:rFonts w:ascii="Arial" w:hAnsi="Arial" w:cs="Arial"/>
                <w:sz w:val="22"/>
                <w:szCs w:val="22"/>
              </w:rPr>
              <w:t>Number of</w:t>
            </w:r>
            <w:r w:rsidRPr="002C3012">
              <w:rPr>
                <w:rStyle w:val="apple-converted-space"/>
                <w:rFonts w:ascii="Arial" w:hAnsi="Arial" w:cs="Arial"/>
                <w:sz w:val="22"/>
                <w:szCs w:val="22"/>
              </w:rPr>
              <w:t> </w:t>
            </w:r>
            <w:r w:rsidRPr="002C3012">
              <w:rPr>
                <w:rStyle w:val="normaltextrun"/>
                <w:rFonts w:ascii="Arial" w:hAnsi="Arial" w:cs="Arial"/>
                <w:sz w:val="22"/>
                <w:szCs w:val="22"/>
              </w:rPr>
              <w:t>people</w:t>
            </w:r>
            <w:r w:rsidRPr="002C3012">
              <w:rPr>
                <w:rStyle w:val="apple-converted-space"/>
                <w:rFonts w:ascii="Arial" w:hAnsi="Arial" w:cs="Arial"/>
                <w:sz w:val="22"/>
                <w:szCs w:val="22"/>
              </w:rPr>
              <w:t> </w:t>
            </w:r>
            <w:r w:rsidRPr="002C3012">
              <w:rPr>
                <w:rStyle w:val="normaltextrun"/>
                <w:rFonts w:ascii="Arial" w:hAnsi="Arial" w:cs="Arial"/>
                <w:sz w:val="22"/>
                <w:szCs w:val="22"/>
              </w:rPr>
              <w:t>supported with the provision of workspace for at least 3-months within the preceding 12-months</w:t>
            </w:r>
            <w:r w:rsidRPr="002C3012">
              <w:rPr>
                <w:rStyle w:val="apple-converted-space"/>
                <w:rFonts w:ascii="Arial" w:hAnsi="Arial" w:cs="Arial"/>
                <w:sz w:val="22"/>
                <w:szCs w:val="22"/>
              </w:rPr>
              <w:t> </w:t>
            </w:r>
            <w:r w:rsidRPr="002C3012">
              <w:rPr>
                <w:rStyle w:val="normaltextrun"/>
                <w:rFonts w:ascii="Arial" w:hAnsi="Arial" w:cs="Arial"/>
                <w:sz w:val="22"/>
                <w:szCs w:val="22"/>
              </w:rPr>
              <w:t>that are Black, Asian, and Multi- Ethnic.</w:t>
            </w:r>
          </w:p>
          <w:p w14:paraId="2D2D1B8F" w14:textId="65A88887" w:rsidR="007055BA" w:rsidRPr="002C3012" w:rsidRDefault="007055BA">
            <w:pPr>
              <w:pStyle w:val="ListParagraph"/>
              <w:numPr>
                <w:ilvl w:val="0"/>
                <w:numId w:val="9"/>
              </w:numPr>
              <w:spacing w:before="100" w:after="100"/>
              <w:ind w:left="219" w:hanging="219"/>
              <w:contextualSpacing w:val="0"/>
              <w:rPr>
                <w:rFonts w:ascii="Arial" w:hAnsi="Arial" w:cs="Arial"/>
                <w:sz w:val="22"/>
                <w:szCs w:val="22"/>
              </w:rPr>
            </w:pPr>
            <w:r w:rsidRPr="002C3012">
              <w:rPr>
                <w:rStyle w:val="normaltextrun"/>
                <w:rFonts w:ascii="Arial" w:hAnsi="Arial" w:cs="Arial"/>
                <w:color w:val="000000" w:themeColor="text1"/>
                <w:sz w:val="22"/>
                <w:szCs w:val="22"/>
              </w:rPr>
              <w:t>Note this</w:t>
            </w:r>
            <w:r w:rsidRPr="002C3012">
              <w:rPr>
                <w:rStyle w:val="apple-converted-space"/>
                <w:rFonts w:ascii="Arial" w:hAnsi="Arial" w:cs="Arial"/>
                <w:color w:val="000000" w:themeColor="text1"/>
                <w:sz w:val="22"/>
                <w:szCs w:val="22"/>
              </w:rPr>
              <w:t> </w:t>
            </w:r>
            <w:r w:rsidRPr="002C3012">
              <w:rPr>
                <w:rStyle w:val="normaltextrun"/>
                <w:rFonts w:ascii="Arial" w:hAnsi="Arial" w:cs="Arial"/>
                <w:color w:val="000000" w:themeColor="text1"/>
                <w:sz w:val="22"/>
                <w:szCs w:val="22"/>
              </w:rPr>
              <w:t>output exists as a measure of diversity and</w:t>
            </w:r>
            <w:r w:rsidRPr="002C3012">
              <w:rPr>
                <w:rStyle w:val="apple-converted-space"/>
                <w:rFonts w:ascii="Arial" w:hAnsi="Arial" w:cs="Arial"/>
                <w:color w:val="000000" w:themeColor="text1"/>
                <w:sz w:val="22"/>
                <w:szCs w:val="22"/>
              </w:rPr>
              <w:t> </w:t>
            </w:r>
            <w:r w:rsidRPr="002C3012">
              <w:rPr>
                <w:rStyle w:val="normaltextrun"/>
                <w:rFonts w:ascii="Arial" w:hAnsi="Arial" w:cs="Arial"/>
                <w:color w:val="000000" w:themeColor="text1"/>
                <w:sz w:val="22"/>
                <w:szCs w:val="22"/>
              </w:rPr>
              <w:t>failure to reach</w:t>
            </w:r>
            <w:r w:rsidRPr="002C3012">
              <w:rPr>
                <w:rStyle w:val="apple-converted-space"/>
                <w:rFonts w:ascii="Arial" w:hAnsi="Arial" w:cs="Arial"/>
                <w:color w:val="000000" w:themeColor="text1"/>
                <w:sz w:val="22"/>
                <w:szCs w:val="22"/>
              </w:rPr>
              <w:t> </w:t>
            </w:r>
            <w:r w:rsidRPr="002C3012">
              <w:rPr>
                <w:rStyle w:val="normaltextrun"/>
                <w:rFonts w:ascii="Arial" w:hAnsi="Arial" w:cs="Arial"/>
                <w:color w:val="000000" w:themeColor="text1"/>
                <w:sz w:val="22"/>
                <w:szCs w:val="22"/>
              </w:rPr>
              <w:t xml:space="preserve">will not trigger clause </w:t>
            </w:r>
            <w:proofErr w:type="gramStart"/>
            <w:r w:rsidRPr="002C3012">
              <w:rPr>
                <w:rStyle w:val="normaltextrun"/>
                <w:rFonts w:ascii="Arial" w:hAnsi="Arial" w:cs="Arial"/>
                <w:sz w:val="22"/>
                <w:szCs w:val="22"/>
              </w:rPr>
              <w:t>[  ]</w:t>
            </w:r>
            <w:proofErr w:type="gramEnd"/>
            <w:r w:rsidRPr="002C3012">
              <w:rPr>
                <w:rStyle w:val="normaltextrun"/>
                <w:rFonts w:ascii="Arial" w:hAnsi="Arial" w:cs="Arial"/>
                <w:sz w:val="22"/>
                <w:szCs w:val="22"/>
              </w:rPr>
              <w:t xml:space="preserve"> </w:t>
            </w:r>
            <w:r w:rsidRPr="002C3012">
              <w:rPr>
                <w:rStyle w:val="normaltextrun"/>
                <w:rFonts w:ascii="Arial" w:hAnsi="Arial" w:cs="Arial"/>
                <w:color w:val="000000" w:themeColor="text1"/>
                <w:sz w:val="22"/>
                <w:szCs w:val="22"/>
              </w:rPr>
              <w:t>in the Agreement.</w:t>
            </w:r>
            <w:r w:rsidRPr="002C3012">
              <w:rPr>
                <w:rStyle w:val="eop"/>
                <w:rFonts w:ascii="Arial" w:hAnsi="Arial" w:cs="Arial"/>
                <w:color w:val="000000" w:themeColor="text1"/>
                <w:sz w:val="22"/>
                <w:szCs w:val="22"/>
              </w:rPr>
              <w:t> </w:t>
            </w:r>
          </w:p>
        </w:tc>
        <w:tc>
          <w:tcPr>
            <w:tcW w:w="1478" w:type="pct"/>
          </w:tcPr>
          <w:p w14:paraId="5AA54F66" w14:textId="27385747" w:rsidR="007055BA" w:rsidRPr="002C3012" w:rsidRDefault="007055BA">
            <w:pPr>
              <w:pStyle w:val="paragraph0"/>
              <w:numPr>
                <w:ilvl w:val="0"/>
                <w:numId w:val="11"/>
              </w:numPr>
              <w:spacing w:beforeAutospacing="0" w:afterAutospacing="0"/>
              <w:textAlignment w:val="baseline"/>
              <w:rPr>
                <w:rFonts w:ascii="Arial" w:hAnsi="Arial" w:cs="Arial"/>
                <w:sz w:val="22"/>
                <w:szCs w:val="22"/>
              </w:rPr>
            </w:pPr>
            <w:r w:rsidRPr="002C3012">
              <w:rPr>
                <w:rStyle w:val="normaltextrun"/>
                <w:rFonts w:ascii="Arial" w:hAnsi="Arial" w:cs="Arial"/>
                <w:sz w:val="22"/>
                <w:szCs w:val="22"/>
                <w:lang w:val="en-US"/>
              </w:rPr>
              <w:t>All Monitoring Reports to state number of</w:t>
            </w:r>
            <w:r w:rsidRPr="002C3012">
              <w:rPr>
                <w:rStyle w:val="apple-converted-space"/>
                <w:rFonts w:ascii="Arial" w:hAnsi="Arial" w:cs="Arial"/>
                <w:sz w:val="22"/>
                <w:szCs w:val="22"/>
                <w:lang w:val="en-US"/>
              </w:rPr>
              <w:t> </w:t>
            </w:r>
            <w:r w:rsidRPr="002C3012">
              <w:rPr>
                <w:rStyle w:val="normaltextrun"/>
                <w:rFonts w:ascii="Arial" w:hAnsi="Arial" w:cs="Arial"/>
                <w:sz w:val="22"/>
                <w:szCs w:val="22"/>
                <w:lang w:val="en-US"/>
              </w:rPr>
              <w:t>people</w:t>
            </w:r>
            <w:r w:rsidRPr="002C3012">
              <w:rPr>
                <w:rStyle w:val="apple-converted-space"/>
                <w:rFonts w:ascii="Arial" w:hAnsi="Arial" w:cs="Arial"/>
                <w:sz w:val="22"/>
                <w:szCs w:val="22"/>
                <w:lang w:val="en-US"/>
              </w:rPr>
              <w:t> </w:t>
            </w:r>
            <w:r w:rsidRPr="002C3012">
              <w:rPr>
                <w:rStyle w:val="normaltextrun"/>
                <w:rFonts w:ascii="Arial" w:hAnsi="Arial" w:cs="Arial"/>
                <w:sz w:val="22"/>
                <w:szCs w:val="22"/>
                <w:lang w:val="en-US"/>
              </w:rPr>
              <w:t>supported, including</w:t>
            </w:r>
            <w:r w:rsidRPr="002C3012">
              <w:rPr>
                <w:rStyle w:val="apple-converted-space"/>
                <w:rFonts w:ascii="Arial" w:hAnsi="Arial" w:cs="Arial"/>
                <w:sz w:val="22"/>
                <w:szCs w:val="22"/>
                <w:lang w:val="en-US"/>
              </w:rPr>
              <w:t> </w:t>
            </w:r>
            <w:r w:rsidRPr="002C3012">
              <w:rPr>
                <w:rStyle w:val="normaltextrun"/>
                <w:rFonts w:ascii="Arial" w:hAnsi="Arial" w:cs="Arial"/>
                <w:sz w:val="22"/>
                <w:szCs w:val="22"/>
                <w:lang w:val="en-US"/>
              </w:rPr>
              <w:t>number and %</w:t>
            </w:r>
            <w:r w:rsidRPr="002C3012">
              <w:rPr>
                <w:rStyle w:val="apple-converted-space"/>
                <w:rFonts w:ascii="Arial" w:hAnsi="Arial" w:cs="Arial"/>
                <w:sz w:val="22"/>
                <w:szCs w:val="22"/>
                <w:lang w:val="en-US"/>
              </w:rPr>
              <w:t> </w:t>
            </w:r>
            <w:r w:rsidRPr="002C3012">
              <w:rPr>
                <w:rStyle w:val="normaltextrun"/>
                <w:rFonts w:ascii="Arial" w:hAnsi="Arial" w:cs="Arial"/>
                <w:sz w:val="22"/>
                <w:szCs w:val="22"/>
                <w:lang w:val="en-US"/>
              </w:rPr>
              <w:t>of</w:t>
            </w:r>
            <w:r w:rsidRPr="002C3012">
              <w:rPr>
                <w:rStyle w:val="apple-converted-space"/>
                <w:rFonts w:ascii="Arial" w:hAnsi="Arial" w:cs="Arial"/>
                <w:sz w:val="22"/>
                <w:szCs w:val="22"/>
                <w:lang w:val="en-US"/>
              </w:rPr>
              <w:t> </w:t>
            </w:r>
            <w:r w:rsidRPr="002C3012">
              <w:rPr>
                <w:rStyle w:val="normaltextrun"/>
                <w:rFonts w:ascii="Arial" w:hAnsi="Arial" w:cs="Arial"/>
                <w:sz w:val="22"/>
                <w:szCs w:val="22"/>
                <w:lang w:val="en-US"/>
              </w:rPr>
              <w:t>people</w:t>
            </w:r>
            <w:r w:rsidRPr="002C3012">
              <w:rPr>
                <w:rStyle w:val="apple-converted-space"/>
                <w:rFonts w:ascii="Arial" w:hAnsi="Arial" w:cs="Arial"/>
                <w:sz w:val="22"/>
                <w:szCs w:val="22"/>
                <w:lang w:val="en-US"/>
              </w:rPr>
              <w:t> </w:t>
            </w:r>
            <w:r w:rsidRPr="002C3012">
              <w:rPr>
                <w:rStyle w:val="normaltextrun"/>
                <w:rFonts w:ascii="Arial" w:hAnsi="Arial" w:cs="Arial"/>
                <w:sz w:val="22"/>
                <w:szCs w:val="22"/>
                <w:lang w:val="en-US"/>
              </w:rPr>
              <w:t>that are</w:t>
            </w:r>
            <w:r w:rsidRPr="002C3012">
              <w:rPr>
                <w:rStyle w:val="apple-converted-space"/>
                <w:rFonts w:ascii="Arial" w:hAnsi="Arial" w:cs="Arial"/>
                <w:sz w:val="22"/>
                <w:szCs w:val="22"/>
                <w:lang w:val="en-US"/>
              </w:rPr>
              <w:t> </w:t>
            </w:r>
            <w:r w:rsidRPr="002C3012">
              <w:rPr>
                <w:rStyle w:val="normaltextrun"/>
                <w:rFonts w:ascii="Arial" w:hAnsi="Arial" w:cs="Arial"/>
                <w:sz w:val="22"/>
                <w:szCs w:val="22"/>
                <w:lang w:val="en-US"/>
              </w:rPr>
              <w:t>Black, Asian, and Multi-Ethnic</w:t>
            </w:r>
            <w:r w:rsidRPr="002C3012">
              <w:rPr>
                <w:rStyle w:val="apple-converted-space"/>
                <w:rFonts w:ascii="Arial" w:hAnsi="Arial" w:cs="Arial"/>
                <w:sz w:val="22"/>
                <w:szCs w:val="22"/>
                <w:lang w:val="en-US"/>
              </w:rPr>
              <w:t> </w:t>
            </w:r>
            <w:r w:rsidRPr="002C3012">
              <w:rPr>
                <w:rStyle w:val="normaltextrun"/>
                <w:rFonts w:ascii="Arial" w:hAnsi="Arial" w:cs="Arial"/>
                <w:sz w:val="22"/>
                <w:szCs w:val="22"/>
                <w:lang w:val="en-US"/>
              </w:rPr>
              <w:t>beneficiaries.</w:t>
            </w:r>
            <w:r w:rsidRPr="002C3012">
              <w:rPr>
                <w:rStyle w:val="eop"/>
                <w:rFonts w:ascii="Arial" w:hAnsi="Arial" w:cs="Arial"/>
                <w:sz w:val="22"/>
                <w:szCs w:val="22"/>
              </w:rPr>
              <w:t> </w:t>
            </w:r>
          </w:p>
          <w:p w14:paraId="368718BD" w14:textId="12E3DB97" w:rsidR="007055BA" w:rsidRPr="002C3012" w:rsidRDefault="007055BA">
            <w:pPr>
              <w:pStyle w:val="ListParagraph"/>
              <w:numPr>
                <w:ilvl w:val="0"/>
                <w:numId w:val="7"/>
              </w:numPr>
              <w:spacing w:before="100" w:after="100"/>
              <w:ind w:left="281" w:hanging="281"/>
              <w:contextualSpacing w:val="0"/>
              <w:rPr>
                <w:rStyle w:val="normaltextrun"/>
                <w:rFonts w:ascii="Arial" w:hAnsi="Arial" w:cs="Arial"/>
                <w:sz w:val="22"/>
                <w:szCs w:val="22"/>
              </w:rPr>
            </w:pPr>
            <w:r w:rsidRPr="002C3012">
              <w:rPr>
                <w:rStyle w:val="normaltextrun"/>
                <w:rFonts w:ascii="Arial" w:hAnsi="Arial" w:cs="Arial"/>
                <w:sz w:val="22"/>
                <w:szCs w:val="22"/>
              </w:rPr>
              <w:t>Collection and retention of information on people working from the space (including their</w:t>
            </w:r>
            <w:r w:rsidRPr="002C3012">
              <w:rPr>
                <w:rStyle w:val="apple-converted-space"/>
                <w:rFonts w:ascii="Arial" w:hAnsi="Arial" w:cs="Arial"/>
                <w:sz w:val="22"/>
                <w:szCs w:val="22"/>
              </w:rPr>
              <w:t> </w:t>
            </w:r>
            <w:r w:rsidRPr="002C3012">
              <w:rPr>
                <w:rStyle w:val="normaltextrun"/>
                <w:rFonts w:ascii="Arial" w:hAnsi="Arial" w:cs="Arial"/>
                <w:sz w:val="22"/>
                <w:szCs w:val="22"/>
              </w:rPr>
              <w:t>ethnicity) available for the council’s inspection if required, which could be</w:t>
            </w:r>
            <w:r w:rsidRPr="002C3012">
              <w:rPr>
                <w:rStyle w:val="apple-converted-space"/>
                <w:rFonts w:ascii="Arial" w:hAnsi="Arial" w:cs="Arial"/>
                <w:sz w:val="22"/>
                <w:szCs w:val="22"/>
              </w:rPr>
              <w:t> </w:t>
            </w:r>
            <w:r w:rsidRPr="002C3012">
              <w:rPr>
                <w:rStyle w:val="normaltextrun"/>
                <w:rFonts w:ascii="Arial" w:hAnsi="Arial" w:cs="Arial"/>
                <w:sz w:val="22"/>
                <w:szCs w:val="22"/>
              </w:rPr>
              <w:t>anonymised</w:t>
            </w:r>
            <w:r w:rsidRPr="002C3012">
              <w:rPr>
                <w:rStyle w:val="apple-converted-space"/>
                <w:rFonts w:ascii="Arial" w:hAnsi="Arial" w:cs="Arial"/>
                <w:sz w:val="22"/>
                <w:szCs w:val="22"/>
              </w:rPr>
              <w:t> </w:t>
            </w:r>
            <w:r w:rsidRPr="002C3012">
              <w:rPr>
                <w:rStyle w:val="normaltextrun"/>
                <w:rFonts w:ascii="Arial" w:hAnsi="Arial" w:cs="Arial"/>
                <w:sz w:val="22"/>
                <w:szCs w:val="22"/>
              </w:rPr>
              <w:t>subject to data protection regulation</w:t>
            </w:r>
            <w:r w:rsidRPr="002C3012">
              <w:rPr>
                <w:rStyle w:val="apple-converted-space"/>
                <w:rFonts w:ascii="Arial" w:hAnsi="Arial" w:cs="Arial"/>
                <w:sz w:val="22"/>
                <w:szCs w:val="22"/>
              </w:rPr>
              <w:t> </w:t>
            </w:r>
            <w:r w:rsidRPr="002C3012">
              <w:rPr>
                <w:rStyle w:val="normaltextrun"/>
                <w:rFonts w:ascii="Arial" w:hAnsi="Arial" w:cs="Arial"/>
                <w:sz w:val="22"/>
                <w:szCs w:val="22"/>
              </w:rPr>
              <w:t>compliance</w:t>
            </w:r>
            <w:r w:rsidRPr="002C3012">
              <w:rPr>
                <w:rStyle w:val="eop"/>
                <w:rFonts w:ascii="Arial" w:hAnsi="Arial" w:cs="Arial"/>
                <w:sz w:val="22"/>
                <w:szCs w:val="22"/>
              </w:rPr>
              <w:t> </w:t>
            </w:r>
          </w:p>
        </w:tc>
        <w:tc>
          <w:tcPr>
            <w:tcW w:w="895" w:type="pct"/>
          </w:tcPr>
          <w:p w14:paraId="77CCD1B0" w14:textId="705FE40B" w:rsidR="007055BA" w:rsidRPr="002C3012" w:rsidRDefault="007055BA" w:rsidP="007055BA">
            <w:pPr>
              <w:pStyle w:val="ScheduleHeading"/>
              <w:tabs>
                <w:tab w:val="left" w:pos="1168"/>
              </w:tabs>
              <w:spacing w:before="100" w:after="100"/>
              <w:ind w:left="0" w:firstLine="0"/>
              <w:rPr>
                <w:rFonts w:ascii="Arial" w:hAnsi="Arial" w:cs="Arial"/>
                <w:b w:val="0"/>
                <w:bCs/>
                <w:caps w:val="0"/>
                <w:lang w:val="en-US"/>
              </w:rPr>
            </w:pPr>
            <w:r w:rsidRPr="002C3012">
              <w:rPr>
                <w:rFonts w:ascii="Arial" w:hAnsi="Arial" w:cs="Arial"/>
                <w:b w:val="0"/>
                <w:bCs/>
                <w:caps w:val="0"/>
                <w:lang w:val="en-US"/>
              </w:rPr>
              <w:t>Ongoing</w:t>
            </w:r>
          </w:p>
        </w:tc>
      </w:tr>
      <w:tr w:rsidR="007055BA" w:rsidRPr="002C3012" w14:paraId="2FDCF97B" w14:textId="77777777" w:rsidTr="572294BB">
        <w:trPr>
          <w:trHeight w:val="300"/>
          <w:jc w:val="center"/>
        </w:trPr>
        <w:tc>
          <w:tcPr>
            <w:tcW w:w="722" w:type="pct"/>
          </w:tcPr>
          <w:p w14:paraId="2F36562F" w14:textId="4A6BFA09" w:rsidR="007055BA" w:rsidRPr="002C3012" w:rsidRDefault="007055BA" w:rsidP="007055BA">
            <w:pPr>
              <w:pStyle w:val="Bullet"/>
              <w:numPr>
                <w:ilvl w:val="0"/>
                <w:numId w:val="0"/>
              </w:numPr>
              <w:spacing w:before="100" w:after="100"/>
              <w:rPr>
                <w:rFonts w:cs="Arial"/>
              </w:rPr>
            </w:pPr>
            <w:r w:rsidRPr="002C3012">
              <w:rPr>
                <w:rFonts w:cs="Arial"/>
              </w:rPr>
              <w:t>Number of</w:t>
            </w:r>
            <w:r w:rsidRPr="002C3012">
              <w:rPr>
                <w:rFonts w:eastAsia="Calibri" w:cs="Arial"/>
                <w:color w:val="000000"/>
              </w:rPr>
              <w:t xml:space="preserve"> </w:t>
            </w:r>
            <w:r w:rsidRPr="002C3012">
              <w:rPr>
                <w:rFonts w:cs="Arial"/>
              </w:rPr>
              <w:t>f</w:t>
            </w:r>
            <w:r w:rsidRPr="002C3012">
              <w:rPr>
                <w:rFonts w:eastAsia="Calibri" w:cs="Arial"/>
                <w:color w:val="000000"/>
              </w:rPr>
              <w:t xml:space="preserve">emale-led businesses in the benefitting </w:t>
            </w:r>
            <w:r w:rsidRPr="002C3012">
              <w:rPr>
                <w:rFonts w:cs="Arial"/>
              </w:rPr>
              <w:t xml:space="preserve">from </w:t>
            </w:r>
            <w:r w:rsidRPr="002C3012">
              <w:rPr>
                <w:rFonts w:eastAsia="Calibri" w:cs="Arial"/>
                <w:color w:val="000000"/>
              </w:rPr>
              <w:t>workspaces</w:t>
            </w:r>
          </w:p>
        </w:tc>
        <w:tc>
          <w:tcPr>
            <w:tcW w:w="644" w:type="pct"/>
          </w:tcPr>
          <w:p w14:paraId="52951CC5" w14:textId="2B63FE5E" w:rsidR="007055BA" w:rsidRPr="002C3012" w:rsidRDefault="007055BA" w:rsidP="007055BA">
            <w:pPr>
              <w:pStyle w:val="ListParagraph"/>
              <w:spacing w:before="100" w:after="100"/>
              <w:ind w:left="0"/>
              <w:contextualSpacing w:val="0"/>
              <w:rPr>
                <w:rFonts w:ascii="Arial" w:hAnsi="Arial" w:cs="Arial"/>
                <w:bCs/>
                <w:sz w:val="22"/>
                <w:szCs w:val="22"/>
              </w:rPr>
            </w:pPr>
            <w:r w:rsidRPr="002C3012">
              <w:rPr>
                <w:rFonts w:ascii="Arial" w:hAnsi="Arial" w:cs="Arial"/>
                <w:bCs/>
                <w:sz w:val="22"/>
                <w:szCs w:val="22"/>
              </w:rPr>
              <w:t>businesses</w:t>
            </w:r>
          </w:p>
        </w:tc>
        <w:tc>
          <w:tcPr>
            <w:tcW w:w="1260" w:type="pct"/>
          </w:tcPr>
          <w:p w14:paraId="3622207C" w14:textId="6E08546F" w:rsidR="007055BA" w:rsidRPr="002C3012" w:rsidRDefault="007055BA">
            <w:pPr>
              <w:pStyle w:val="paragraph0"/>
              <w:numPr>
                <w:ilvl w:val="0"/>
                <w:numId w:val="9"/>
              </w:numPr>
              <w:spacing w:beforeAutospacing="0" w:afterAutospacing="0"/>
              <w:ind w:left="219" w:hanging="219"/>
              <w:textAlignment w:val="baseline"/>
              <w:rPr>
                <w:rStyle w:val="normaltextrun"/>
                <w:rFonts w:ascii="Arial" w:hAnsi="Arial" w:cs="Arial"/>
                <w:sz w:val="22"/>
                <w:szCs w:val="22"/>
              </w:rPr>
            </w:pPr>
            <w:r w:rsidRPr="002C3012">
              <w:rPr>
                <w:rStyle w:val="normaltextrun"/>
                <w:rFonts w:ascii="Arial" w:hAnsi="Arial" w:cs="Arial"/>
                <w:sz w:val="22"/>
                <w:szCs w:val="22"/>
              </w:rPr>
              <w:t>Number of</w:t>
            </w:r>
            <w:r w:rsidRPr="002C3012">
              <w:rPr>
                <w:rStyle w:val="apple-converted-space"/>
                <w:rFonts w:ascii="Arial" w:hAnsi="Arial" w:cs="Arial"/>
                <w:sz w:val="22"/>
                <w:szCs w:val="22"/>
              </w:rPr>
              <w:t> </w:t>
            </w:r>
            <w:r w:rsidRPr="002C3012">
              <w:rPr>
                <w:rStyle w:val="normaltextrun"/>
                <w:rFonts w:ascii="Arial" w:hAnsi="Arial" w:cs="Arial"/>
                <w:sz w:val="22"/>
                <w:szCs w:val="22"/>
              </w:rPr>
              <w:t>female-led businesses</w:t>
            </w:r>
            <w:r w:rsidRPr="002C3012">
              <w:rPr>
                <w:rStyle w:val="apple-converted-space"/>
                <w:rFonts w:ascii="Arial" w:hAnsi="Arial" w:cs="Arial"/>
                <w:sz w:val="22"/>
                <w:szCs w:val="22"/>
              </w:rPr>
              <w:t> </w:t>
            </w:r>
            <w:r w:rsidRPr="002C3012">
              <w:rPr>
                <w:rStyle w:val="normaltextrun"/>
                <w:rFonts w:ascii="Arial" w:hAnsi="Arial" w:cs="Arial"/>
                <w:sz w:val="22"/>
                <w:szCs w:val="22"/>
              </w:rPr>
              <w:t>supported with the provision of workspace for at least 3-months within the preceding 12-months. </w:t>
            </w:r>
          </w:p>
          <w:p w14:paraId="564501B3" w14:textId="63292BA3" w:rsidR="007055BA" w:rsidRPr="002C3012" w:rsidRDefault="007055BA">
            <w:pPr>
              <w:pStyle w:val="paragraph0"/>
              <w:numPr>
                <w:ilvl w:val="0"/>
                <w:numId w:val="9"/>
              </w:numPr>
              <w:spacing w:beforeAutospacing="0" w:afterAutospacing="0"/>
              <w:ind w:left="219" w:hanging="219"/>
              <w:textAlignment w:val="baseline"/>
              <w:rPr>
                <w:rFonts w:ascii="Arial" w:hAnsi="Arial" w:cs="Arial"/>
                <w:sz w:val="22"/>
                <w:szCs w:val="22"/>
              </w:rPr>
            </w:pPr>
            <w:r w:rsidRPr="002C3012">
              <w:rPr>
                <w:rStyle w:val="normaltextrun"/>
                <w:rFonts w:ascii="Arial" w:hAnsi="Arial" w:cs="Arial"/>
                <w:color w:val="000000" w:themeColor="text1"/>
                <w:sz w:val="22"/>
                <w:szCs w:val="22"/>
              </w:rPr>
              <w:t>Note this</w:t>
            </w:r>
            <w:r w:rsidRPr="002C3012">
              <w:rPr>
                <w:rStyle w:val="apple-converted-space"/>
                <w:rFonts w:ascii="Arial" w:hAnsi="Arial" w:cs="Arial"/>
                <w:color w:val="000000" w:themeColor="text1"/>
                <w:sz w:val="22"/>
                <w:szCs w:val="22"/>
              </w:rPr>
              <w:t> </w:t>
            </w:r>
            <w:r w:rsidRPr="002C3012">
              <w:rPr>
                <w:rStyle w:val="normaltextrun"/>
                <w:rFonts w:ascii="Arial" w:hAnsi="Arial" w:cs="Arial"/>
                <w:color w:val="000000" w:themeColor="text1"/>
                <w:sz w:val="22"/>
                <w:szCs w:val="22"/>
              </w:rPr>
              <w:t>output exists as a measure of diversity and</w:t>
            </w:r>
            <w:r w:rsidRPr="002C3012">
              <w:rPr>
                <w:rStyle w:val="apple-converted-space"/>
                <w:rFonts w:ascii="Arial" w:hAnsi="Arial" w:cs="Arial"/>
                <w:color w:val="000000" w:themeColor="text1"/>
                <w:sz w:val="22"/>
                <w:szCs w:val="22"/>
              </w:rPr>
              <w:t> </w:t>
            </w:r>
            <w:r w:rsidRPr="002C3012">
              <w:rPr>
                <w:rStyle w:val="normaltextrun"/>
                <w:rFonts w:ascii="Arial" w:hAnsi="Arial" w:cs="Arial"/>
                <w:color w:val="000000" w:themeColor="text1"/>
                <w:sz w:val="22"/>
                <w:szCs w:val="22"/>
              </w:rPr>
              <w:t>failure to reach</w:t>
            </w:r>
            <w:r w:rsidRPr="002C3012">
              <w:rPr>
                <w:rStyle w:val="apple-converted-space"/>
                <w:rFonts w:ascii="Arial" w:hAnsi="Arial" w:cs="Arial"/>
                <w:color w:val="000000" w:themeColor="text1"/>
                <w:sz w:val="22"/>
                <w:szCs w:val="22"/>
              </w:rPr>
              <w:t> </w:t>
            </w:r>
            <w:r w:rsidRPr="002C3012">
              <w:rPr>
                <w:rStyle w:val="normaltextrun"/>
                <w:rFonts w:ascii="Arial" w:hAnsi="Arial" w:cs="Arial"/>
                <w:color w:val="000000" w:themeColor="text1"/>
                <w:sz w:val="22"/>
                <w:szCs w:val="22"/>
              </w:rPr>
              <w:t>will not</w:t>
            </w:r>
            <w:r w:rsidRPr="002C3012">
              <w:rPr>
                <w:rStyle w:val="apple-converted-space"/>
                <w:rFonts w:ascii="Arial" w:hAnsi="Arial" w:cs="Arial"/>
                <w:color w:val="000000" w:themeColor="text1"/>
                <w:sz w:val="22"/>
                <w:szCs w:val="22"/>
              </w:rPr>
              <w:t> </w:t>
            </w:r>
            <w:r w:rsidRPr="002C3012">
              <w:rPr>
                <w:rStyle w:val="normaltextrun"/>
                <w:rFonts w:ascii="Arial" w:hAnsi="Arial" w:cs="Arial"/>
                <w:color w:val="000000" w:themeColor="text1"/>
                <w:sz w:val="22"/>
                <w:szCs w:val="22"/>
              </w:rPr>
              <w:t>trigger</w:t>
            </w:r>
            <w:r w:rsidRPr="002C3012">
              <w:rPr>
                <w:rStyle w:val="apple-converted-space"/>
                <w:rFonts w:ascii="Arial" w:hAnsi="Arial" w:cs="Arial"/>
                <w:color w:val="000000" w:themeColor="text1"/>
                <w:sz w:val="22"/>
                <w:szCs w:val="22"/>
              </w:rPr>
              <w:t> </w:t>
            </w:r>
            <w:proofErr w:type="spellStart"/>
            <w:r w:rsidRPr="002C3012">
              <w:rPr>
                <w:rStyle w:val="normaltextrun"/>
                <w:rFonts w:ascii="Arial" w:hAnsi="Arial" w:cs="Arial"/>
                <w:color w:val="000000" w:themeColor="text1"/>
                <w:sz w:val="22"/>
                <w:szCs w:val="22"/>
              </w:rPr>
              <w:t>trigger</w:t>
            </w:r>
            <w:proofErr w:type="spellEnd"/>
            <w:r w:rsidRPr="002C3012">
              <w:rPr>
                <w:rStyle w:val="normaltextrun"/>
                <w:rFonts w:ascii="Arial" w:hAnsi="Arial" w:cs="Arial"/>
                <w:color w:val="000000" w:themeColor="text1"/>
                <w:sz w:val="22"/>
                <w:szCs w:val="22"/>
              </w:rPr>
              <w:t xml:space="preserve"> clause </w:t>
            </w:r>
            <w:proofErr w:type="gramStart"/>
            <w:r w:rsidRPr="002C3012">
              <w:rPr>
                <w:rStyle w:val="normaltextrun"/>
                <w:rFonts w:ascii="Arial" w:hAnsi="Arial" w:cs="Arial"/>
                <w:color w:val="000000" w:themeColor="text1"/>
                <w:sz w:val="22"/>
                <w:szCs w:val="22"/>
              </w:rPr>
              <w:t>[  ]</w:t>
            </w:r>
            <w:proofErr w:type="gramEnd"/>
            <w:r w:rsidRPr="002C3012">
              <w:rPr>
                <w:rStyle w:val="apple-converted-space"/>
                <w:rFonts w:ascii="Arial" w:hAnsi="Arial" w:cs="Arial"/>
                <w:color w:val="000000" w:themeColor="text1"/>
                <w:sz w:val="22"/>
                <w:szCs w:val="22"/>
              </w:rPr>
              <w:t xml:space="preserve"> </w:t>
            </w:r>
            <w:r w:rsidRPr="002C3012">
              <w:rPr>
                <w:rStyle w:val="normaltextrun"/>
                <w:rFonts w:ascii="Arial" w:hAnsi="Arial" w:cs="Arial"/>
                <w:color w:val="000000" w:themeColor="text1"/>
                <w:sz w:val="22"/>
                <w:szCs w:val="22"/>
              </w:rPr>
              <w:t>in the Agreement.</w:t>
            </w:r>
            <w:r w:rsidRPr="002C3012">
              <w:rPr>
                <w:rStyle w:val="eop"/>
                <w:rFonts w:ascii="Arial" w:hAnsi="Arial" w:cs="Arial"/>
                <w:color w:val="000000" w:themeColor="text1"/>
                <w:sz w:val="22"/>
                <w:szCs w:val="22"/>
              </w:rPr>
              <w:t> </w:t>
            </w:r>
          </w:p>
          <w:p w14:paraId="3D7D8749" w14:textId="77777777" w:rsidR="007055BA" w:rsidRPr="002C3012" w:rsidRDefault="007055BA" w:rsidP="007055BA">
            <w:pPr>
              <w:pStyle w:val="ListParagraph"/>
              <w:spacing w:before="100" w:after="100"/>
              <w:ind w:left="0"/>
              <w:contextualSpacing w:val="0"/>
              <w:rPr>
                <w:rFonts w:ascii="Arial" w:hAnsi="Arial" w:cs="Arial"/>
                <w:sz w:val="22"/>
                <w:szCs w:val="22"/>
              </w:rPr>
            </w:pPr>
          </w:p>
        </w:tc>
        <w:tc>
          <w:tcPr>
            <w:tcW w:w="1478" w:type="pct"/>
          </w:tcPr>
          <w:p w14:paraId="305F02E6" w14:textId="0B0D60F8" w:rsidR="007055BA" w:rsidRPr="002C3012" w:rsidRDefault="007055BA">
            <w:pPr>
              <w:pStyle w:val="paragraph0"/>
              <w:numPr>
                <w:ilvl w:val="0"/>
                <w:numId w:val="12"/>
              </w:numPr>
              <w:spacing w:beforeAutospacing="0" w:afterAutospacing="0"/>
              <w:textAlignment w:val="baseline"/>
              <w:rPr>
                <w:rFonts w:ascii="Arial" w:hAnsi="Arial" w:cs="Arial"/>
                <w:sz w:val="22"/>
                <w:szCs w:val="22"/>
              </w:rPr>
            </w:pPr>
            <w:r w:rsidRPr="002C3012">
              <w:rPr>
                <w:rStyle w:val="normaltextrun"/>
                <w:rFonts w:ascii="Arial" w:hAnsi="Arial" w:cs="Arial"/>
                <w:sz w:val="22"/>
                <w:szCs w:val="22"/>
                <w:lang w:val="en-US"/>
              </w:rPr>
              <w:t>All Monitoring Reports to state number of</w:t>
            </w:r>
            <w:r w:rsidRPr="002C3012">
              <w:rPr>
                <w:rStyle w:val="apple-converted-space"/>
                <w:rFonts w:ascii="Arial" w:hAnsi="Arial" w:cs="Arial"/>
                <w:sz w:val="22"/>
                <w:szCs w:val="22"/>
                <w:lang w:val="en-US"/>
              </w:rPr>
              <w:t> </w:t>
            </w:r>
            <w:r w:rsidRPr="002C3012">
              <w:rPr>
                <w:rStyle w:val="normaltextrun"/>
                <w:rFonts w:ascii="Arial" w:hAnsi="Arial" w:cs="Arial"/>
                <w:sz w:val="22"/>
                <w:szCs w:val="22"/>
                <w:lang w:val="en-US"/>
              </w:rPr>
              <w:t>businesses</w:t>
            </w:r>
            <w:r w:rsidRPr="002C3012">
              <w:rPr>
                <w:rStyle w:val="apple-converted-space"/>
                <w:rFonts w:ascii="Arial" w:hAnsi="Arial" w:cs="Arial"/>
                <w:sz w:val="22"/>
                <w:szCs w:val="22"/>
                <w:lang w:val="en-US"/>
              </w:rPr>
              <w:t> </w:t>
            </w:r>
            <w:r w:rsidRPr="002C3012">
              <w:rPr>
                <w:rStyle w:val="normaltextrun"/>
                <w:rFonts w:ascii="Arial" w:hAnsi="Arial" w:cs="Arial"/>
                <w:sz w:val="22"/>
                <w:szCs w:val="22"/>
                <w:lang w:val="en-US"/>
              </w:rPr>
              <w:t>supported, including</w:t>
            </w:r>
            <w:r w:rsidRPr="002C3012">
              <w:rPr>
                <w:rStyle w:val="apple-converted-space"/>
                <w:rFonts w:ascii="Arial" w:hAnsi="Arial" w:cs="Arial"/>
                <w:sz w:val="22"/>
                <w:szCs w:val="22"/>
                <w:lang w:val="en-US"/>
              </w:rPr>
              <w:t> </w:t>
            </w:r>
            <w:r w:rsidRPr="002C3012">
              <w:rPr>
                <w:rStyle w:val="normaltextrun"/>
                <w:rFonts w:ascii="Arial" w:hAnsi="Arial" w:cs="Arial"/>
                <w:sz w:val="22"/>
                <w:szCs w:val="22"/>
                <w:lang w:val="en-US"/>
              </w:rPr>
              <w:t>number and %</w:t>
            </w:r>
            <w:r w:rsidRPr="002C3012">
              <w:rPr>
                <w:rStyle w:val="apple-converted-space"/>
                <w:rFonts w:ascii="Arial" w:hAnsi="Arial" w:cs="Arial"/>
                <w:sz w:val="22"/>
                <w:szCs w:val="22"/>
                <w:lang w:val="en-US"/>
              </w:rPr>
              <w:t> </w:t>
            </w:r>
            <w:r w:rsidRPr="002C3012">
              <w:rPr>
                <w:rStyle w:val="normaltextrun"/>
                <w:rFonts w:ascii="Arial" w:hAnsi="Arial" w:cs="Arial"/>
                <w:sz w:val="22"/>
                <w:szCs w:val="22"/>
                <w:lang w:val="en-US"/>
              </w:rPr>
              <w:t>of</w:t>
            </w:r>
            <w:r w:rsidRPr="002C3012">
              <w:rPr>
                <w:rStyle w:val="apple-converted-space"/>
                <w:rFonts w:ascii="Arial" w:hAnsi="Arial" w:cs="Arial"/>
                <w:sz w:val="22"/>
                <w:szCs w:val="22"/>
                <w:lang w:val="en-US"/>
              </w:rPr>
              <w:t> </w:t>
            </w:r>
            <w:r w:rsidRPr="002C3012">
              <w:rPr>
                <w:rStyle w:val="normaltextrun"/>
                <w:rFonts w:ascii="Arial" w:hAnsi="Arial" w:cs="Arial"/>
                <w:sz w:val="22"/>
                <w:szCs w:val="22"/>
                <w:lang w:val="en-US"/>
              </w:rPr>
              <w:t>people</w:t>
            </w:r>
            <w:r w:rsidRPr="002C3012">
              <w:rPr>
                <w:rStyle w:val="apple-converted-space"/>
                <w:rFonts w:ascii="Arial" w:hAnsi="Arial" w:cs="Arial"/>
                <w:sz w:val="22"/>
                <w:szCs w:val="22"/>
                <w:lang w:val="en-US"/>
              </w:rPr>
              <w:t> </w:t>
            </w:r>
            <w:r w:rsidRPr="002C3012">
              <w:rPr>
                <w:rStyle w:val="normaltextrun"/>
                <w:rFonts w:ascii="Arial" w:hAnsi="Arial" w:cs="Arial"/>
                <w:sz w:val="22"/>
                <w:szCs w:val="22"/>
                <w:lang w:val="en-US"/>
              </w:rPr>
              <w:t>that are</w:t>
            </w:r>
            <w:r w:rsidRPr="002C3012">
              <w:rPr>
                <w:rStyle w:val="apple-converted-space"/>
                <w:rFonts w:ascii="Arial" w:hAnsi="Arial" w:cs="Arial"/>
                <w:sz w:val="22"/>
                <w:szCs w:val="22"/>
                <w:lang w:val="en-US"/>
              </w:rPr>
              <w:t> </w:t>
            </w:r>
            <w:r w:rsidRPr="002C3012">
              <w:rPr>
                <w:rStyle w:val="normaltextrun"/>
                <w:rFonts w:ascii="Arial" w:hAnsi="Arial" w:cs="Arial"/>
                <w:sz w:val="22"/>
                <w:szCs w:val="22"/>
                <w:lang w:val="en-US"/>
              </w:rPr>
              <w:t>female led.</w:t>
            </w:r>
            <w:r w:rsidRPr="002C3012">
              <w:rPr>
                <w:rStyle w:val="eop"/>
                <w:rFonts w:ascii="Arial" w:hAnsi="Arial" w:cs="Arial"/>
                <w:sz w:val="22"/>
                <w:szCs w:val="22"/>
              </w:rPr>
              <w:t> </w:t>
            </w:r>
          </w:p>
          <w:p w14:paraId="13BBCD92" w14:textId="47FF0759" w:rsidR="007055BA" w:rsidRPr="002C3012" w:rsidRDefault="007055BA">
            <w:pPr>
              <w:pStyle w:val="ListParagraph"/>
              <w:numPr>
                <w:ilvl w:val="0"/>
                <w:numId w:val="7"/>
              </w:numPr>
              <w:spacing w:before="100" w:after="100"/>
              <w:ind w:left="281" w:hanging="281"/>
              <w:contextualSpacing w:val="0"/>
              <w:rPr>
                <w:rStyle w:val="normaltextrun"/>
                <w:rFonts w:ascii="Arial" w:hAnsi="Arial" w:cs="Arial"/>
                <w:sz w:val="22"/>
                <w:szCs w:val="22"/>
              </w:rPr>
            </w:pPr>
            <w:r w:rsidRPr="002C3012">
              <w:rPr>
                <w:rStyle w:val="normaltextrun"/>
                <w:rFonts w:ascii="Arial" w:hAnsi="Arial" w:cs="Arial"/>
                <w:sz w:val="22"/>
                <w:szCs w:val="22"/>
              </w:rPr>
              <w:t>Collection and retention of information on people working from the space (including their ethnicity) available for the council’s inspection if required, which could be</w:t>
            </w:r>
            <w:r w:rsidRPr="002C3012">
              <w:rPr>
                <w:rStyle w:val="apple-converted-space"/>
                <w:rFonts w:ascii="Arial" w:hAnsi="Arial" w:cs="Arial"/>
                <w:sz w:val="22"/>
                <w:szCs w:val="22"/>
              </w:rPr>
              <w:t> </w:t>
            </w:r>
            <w:r w:rsidRPr="002C3012">
              <w:rPr>
                <w:rStyle w:val="normaltextrun"/>
                <w:rFonts w:ascii="Arial" w:hAnsi="Arial" w:cs="Arial"/>
                <w:sz w:val="22"/>
                <w:szCs w:val="22"/>
              </w:rPr>
              <w:t>anonymised</w:t>
            </w:r>
            <w:r w:rsidRPr="002C3012">
              <w:rPr>
                <w:rStyle w:val="apple-converted-space"/>
                <w:rFonts w:ascii="Arial" w:hAnsi="Arial" w:cs="Arial"/>
                <w:sz w:val="22"/>
                <w:szCs w:val="22"/>
              </w:rPr>
              <w:t> </w:t>
            </w:r>
            <w:r w:rsidRPr="002C3012">
              <w:rPr>
                <w:rStyle w:val="normaltextrun"/>
                <w:rFonts w:ascii="Arial" w:hAnsi="Arial" w:cs="Arial"/>
                <w:sz w:val="22"/>
                <w:szCs w:val="22"/>
              </w:rPr>
              <w:t>subject to data protection regulation</w:t>
            </w:r>
            <w:r w:rsidRPr="002C3012">
              <w:rPr>
                <w:rStyle w:val="apple-converted-space"/>
                <w:rFonts w:ascii="Arial" w:hAnsi="Arial" w:cs="Arial"/>
                <w:sz w:val="22"/>
                <w:szCs w:val="22"/>
              </w:rPr>
              <w:t> </w:t>
            </w:r>
            <w:r w:rsidRPr="002C3012">
              <w:rPr>
                <w:rStyle w:val="normaltextrun"/>
                <w:rFonts w:ascii="Arial" w:hAnsi="Arial" w:cs="Arial"/>
                <w:sz w:val="22"/>
                <w:szCs w:val="22"/>
              </w:rPr>
              <w:t>compliance</w:t>
            </w:r>
          </w:p>
        </w:tc>
        <w:tc>
          <w:tcPr>
            <w:tcW w:w="895" w:type="pct"/>
          </w:tcPr>
          <w:p w14:paraId="26CA098C" w14:textId="29BC5F13" w:rsidR="007055BA" w:rsidRPr="002C3012" w:rsidRDefault="007055BA" w:rsidP="007055BA">
            <w:pPr>
              <w:pStyle w:val="ScheduleHeading"/>
              <w:tabs>
                <w:tab w:val="left" w:pos="1168"/>
              </w:tabs>
              <w:spacing w:before="100" w:after="100"/>
              <w:ind w:left="0" w:firstLine="0"/>
              <w:rPr>
                <w:rFonts w:ascii="Arial" w:hAnsi="Arial" w:cs="Arial"/>
                <w:b w:val="0"/>
                <w:bCs/>
                <w:caps w:val="0"/>
                <w:lang w:val="en-US"/>
              </w:rPr>
            </w:pPr>
            <w:r w:rsidRPr="002C3012">
              <w:rPr>
                <w:rFonts w:ascii="Arial" w:hAnsi="Arial" w:cs="Arial"/>
                <w:b w:val="0"/>
                <w:bCs/>
                <w:caps w:val="0"/>
                <w:lang w:val="en-US"/>
              </w:rPr>
              <w:t>Ongoing</w:t>
            </w:r>
          </w:p>
        </w:tc>
      </w:tr>
    </w:tbl>
    <w:p w14:paraId="33D8FEED" w14:textId="77777777" w:rsidR="003328B4" w:rsidRPr="002C3012" w:rsidRDefault="003328B4" w:rsidP="001505EC">
      <w:pPr>
        <w:pStyle w:val="Definition-Description"/>
        <w:tabs>
          <w:tab w:val="left" w:pos="5245"/>
        </w:tabs>
        <w:spacing w:line="276" w:lineRule="auto"/>
        <w:rPr>
          <w:color w:val="000000" w:themeColor="text1"/>
          <w:lang w:val="en-US"/>
        </w:rPr>
      </w:pPr>
    </w:p>
    <w:sectPr w:rsidR="003328B4" w:rsidRPr="002C3012" w:rsidSect="00FE1303">
      <w:headerReference w:type="even" r:id="rId34"/>
      <w:headerReference w:type="default" r:id="rId35"/>
      <w:headerReference w:type="first" r:id="rId36"/>
      <w:pgSz w:w="11900" w:h="16840"/>
      <w:pgMar w:top="1077" w:right="1276" w:bottom="129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19E68" w14:textId="77777777" w:rsidR="007A5A6E" w:rsidRDefault="007A5A6E" w:rsidP="007065D7">
      <w:r>
        <w:separator/>
      </w:r>
    </w:p>
  </w:endnote>
  <w:endnote w:type="continuationSeparator" w:id="0">
    <w:p w14:paraId="3042002C" w14:textId="77777777" w:rsidR="007A5A6E" w:rsidRDefault="007A5A6E" w:rsidP="007065D7">
      <w:r>
        <w:continuationSeparator/>
      </w:r>
    </w:p>
  </w:endnote>
  <w:endnote w:type="continuationNotice" w:id="1">
    <w:p w14:paraId="6E2E475A" w14:textId="77777777" w:rsidR="007A5A6E" w:rsidRDefault="007A5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dy CS)">
    <w:altName w:val="Times New Roman"/>
    <w:panose1 w:val="020B0604020202020204"/>
    <w:charset w:val="00"/>
    <w:family w:val="roman"/>
    <w:notTrueType/>
    <w:pitch w:val="default"/>
  </w:font>
  <w:font w:name="Yu Mincho">
    <w:panose1 w:val="02020400000000000000"/>
    <w:charset w:val="80"/>
    <w:family w:val="roman"/>
    <w:notTrueType/>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Helvetica Light">
    <w:altName w:val="HELVETICA LIGHT"/>
    <w:panose1 w:val="020B0403020202020204"/>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21694527"/>
      <w:docPartObj>
        <w:docPartGallery w:val="Page Numbers (Bottom of Page)"/>
        <w:docPartUnique/>
      </w:docPartObj>
    </w:sdtPr>
    <w:sdtContent>
      <w:p w14:paraId="08C18BD0" w14:textId="3B5D1CBA" w:rsidR="00BD70FA" w:rsidRDefault="00BD70FA" w:rsidP="00AF4B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60F2F">
          <w:rPr>
            <w:rStyle w:val="PageNumber"/>
            <w:noProof/>
          </w:rPr>
          <w:t>2</w:t>
        </w:r>
        <w:r>
          <w:rPr>
            <w:rStyle w:val="PageNumber"/>
          </w:rPr>
          <w:fldChar w:fldCharType="end"/>
        </w:r>
      </w:p>
    </w:sdtContent>
  </w:sdt>
  <w:p w14:paraId="260AEC91" w14:textId="77777777" w:rsidR="00BD70FA" w:rsidRDefault="00BD70FA" w:rsidP="00617A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53A96" w14:textId="5D114E73" w:rsidR="00BD70FA" w:rsidRPr="000F5296" w:rsidRDefault="00DA2978" w:rsidP="004C7293">
    <w:pPr>
      <w:pStyle w:val="Footer"/>
      <w:ind w:right="360"/>
      <w:rPr>
        <w:rFonts w:ascii="Arial" w:hAnsi="Arial" w:cs="Arial"/>
        <w:color w:val="808080" w:themeColor="background1" w:themeShade="80"/>
        <w:sz w:val="14"/>
        <w:szCs w:val="14"/>
      </w:rPr>
    </w:pPr>
    <w:r>
      <w:rPr>
        <w:rFonts w:ascii="Arial" w:hAnsi="Arial" w:cs="Arial"/>
        <w:color w:val="808080" w:themeColor="background1" w:themeShade="80"/>
        <w:sz w:val="14"/>
        <w:szCs w:val="14"/>
      </w:rPr>
      <w:t>Future Workspace Fund – Round Three Prospectus</w:t>
    </w:r>
    <w:r w:rsidRPr="00DA2978">
      <w:rPr>
        <w:rFonts w:ascii="Arial" w:hAnsi="Arial" w:cs="Arial"/>
        <w:color w:val="808080" w:themeColor="background1" w:themeShade="80"/>
        <w:sz w:val="14"/>
        <w:szCs w:val="14"/>
      </w:rPr>
      <w:ptab w:relativeTo="margin" w:alignment="center" w:leader="none"/>
    </w:r>
    <w:r w:rsidRPr="00DA2978">
      <w:rPr>
        <w:rFonts w:ascii="Arial" w:hAnsi="Arial" w:cs="Arial"/>
        <w:color w:val="808080" w:themeColor="background1" w:themeShade="80"/>
        <w:sz w:val="14"/>
        <w:szCs w:val="14"/>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285939"/>
      <w:docPartObj>
        <w:docPartGallery w:val="Page Numbers (Bottom of Page)"/>
        <w:docPartUnique/>
      </w:docPartObj>
    </w:sdtPr>
    <w:sdtContent>
      <w:p w14:paraId="0FB7D212" w14:textId="1C4FB7C6" w:rsidR="003D30E1" w:rsidRDefault="003D30E1">
        <w:pPr>
          <w:pStyle w:val="Footer"/>
          <w:jc w:val="right"/>
        </w:pPr>
        <w:r>
          <w:fldChar w:fldCharType="begin"/>
        </w:r>
        <w:r>
          <w:instrText>PAGE   \* MERGEFORMAT</w:instrText>
        </w:r>
        <w:r>
          <w:fldChar w:fldCharType="separate"/>
        </w:r>
        <w:r>
          <w:t>2</w:t>
        </w:r>
        <w:r>
          <w:fldChar w:fldCharType="end"/>
        </w:r>
      </w:p>
    </w:sdtContent>
  </w:sdt>
  <w:p w14:paraId="006FB227" w14:textId="77777777" w:rsidR="00966CF0" w:rsidRDefault="00966C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E5BEF" w14:textId="78F2AD67" w:rsidR="00997047" w:rsidRDefault="00997047">
    <w:pPr>
      <w:pStyle w:val="Footer"/>
    </w:pPr>
    <w:r>
      <w:t>Future Workspace Fund – Round Three Prospectus</w:t>
    </w:r>
  </w:p>
  <w:p w14:paraId="7AA5606F" w14:textId="55C999B3" w:rsidR="006019F4" w:rsidRDefault="006019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F14FA" w14:textId="632D1B72" w:rsidR="00DA2978" w:rsidRPr="000F5296" w:rsidRDefault="00DA2978" w:rsidP="00DA2978">
    <w:pPr>
      <w:pStyle w:val="Footer"/>
      <w:ind w:right="360"/>
      <w:rPr>
        <w:rFonts w:ascii="Arial" w:hAnsi="Arial" w:cs="Arial"/>
        <w:color w:val="808080" w:themeColor="background1" w:themeShade="80"/>
        <w:sz w:val="14"/>
        <w:szCs w:val="14"/>
      </w:rPr>
    </w:pPr>
    <w:r>
      <w:rPr>
        <w:rFonts w:ascii="Arial" w:hAnsi="Arial" w:cs="Arial"/>
        <w:color w:val="808080" w:themeColor="background1" w:themeShade="80"/>
        <w:sz w:val="14"/>
        <w:szCs w:val="14"/>
      </w:rPr>
      <w:t>Future Workspace Fund – Round Three Prospectus</w:t>
    </w:r>
    <w:r w:rsidRPr="00DA2978">
      <w:rPr>
        <w:rFonts w:ascii="Arial" w:hAnsi="Arial" w:cs="Arial"/>
        <w:color w:val="808080" w:themeColor="background1" w:themeShade="80"/>
        <w:sz w:val="14"/>
        <w:szCs w:val="14"/>
      </w:rPr>
      <w:ptab w:relativeTo="margin" w:alignment="center" w:leader="none"/>
    </w:r>
    <w:r w:rsidRPr="00DA2978">
      <w:rPr>
        <w:rFonts w:ascii="Arial" w:hAnsi="Arial" w:cs="Arial"/>
        <w:color w:val="808080" w:themeColor="background1" w:themeShade="80"/>
        <w:sz w:val="14"/>
        <w:szCs w:val="14"/>
      </w:rPr>
      <w:ptab w:relativeTo="margin" w:alignment="right" w:leader="none"/>
    </w:r>
  </w:p>
  <w:p w14:paraId="36C4EF0A" w14:textId="635BA27D" w:rsidR="00BD70FA" w:rsidRPr="000F5296" w:rsidRDefault="00BD70FA" w:rsidP="004C7293">
    <w:pPr>
      <w:pStyle w:val="Footer"/>
      <w:ind w:right="360"/>
      <w:rPr>
        <w:rFonts w:ascii="Arial" w:hAnsi="Arial" w:cs="Arial"/>
        <w:color w:val="808080" w:themeColor="background1" w:themeShade="8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F5586" w14:textId="77777777" w:rsidR="007A5A6E" w:rsidRDefault="007A5A6E" w:rsidP="007065D7">
      <w:r>
        <w:separator/>
      </w:r>
    </w:p>
  </w:footnote>
  <w:footnote w:type="continuationSeparator" w:id="0">
    <w:p w14:paraId="651C6F6C" w14:textId="77777777" w:rsidR="007A5A6E" w:rsidRDefault="007A5A6E" w:rsidP="007065D7">
      <w:r>
        <w:continuationSeparator/>
      </w:r>
    </w:p>
  </w:footnote>
  <w:footnote w:type="continuationNotice" w:id="1">
    <w:p w14:paraId="78CA58F5" w14:textId="77777777" w:rsidR="007A5A6E" w:rsidRDefault="007A5A6E"/>
  </w:footnote>
  <w:footnote w:id="2">
    <w:p w14:paraId="1528E50B" w14:textId="5AEC917C" w:rsidR="001B091C" w:rsidRDefault="001B091C">
      <w:pPr>
        <w:pStyle w:val="FootnoteText"/>
      </w:pPr>
      <w:r>
        <w:rPr>
          <w:rStyle w:val="FootnoteReference"/>
        </w:rPr>
        <w:footnoteRef/>
      </w:r>
      <w:r>
        <w:t xml:space="preserve"> </w:t>
      </w:r>
      <w:hyperlink r:id="rId1" w:history="1">
        <w:r w:rsidRPr="001B091C">
          <w:rPr>
            <w:rStyle w:val="Hyperlink"/>
          </w:rPr>
          <w:t>Equalities and Diversity in Lambeth</w:t>
        </w:r>
      </w:hyperlink>
    </w:p>
  </w:footnote>
  <w:footnote w:id="3">
    <w:p w14:paraId="3728B8E9" w14:textId="079DA776" w:rsidR="00F833DB" w:rsidRDefault="00F833DB">
      <w:pPr>
        <w:pStyle w:val="FootnoteText"/>
      </w:pPr>
      <w:r>
        <w:rPr>
          <w:rStyle w:val="FootnoteReference"/>
        </w:rPr>
        <w:footnoteRef/>
      </w:r>
      <w:r>
        <w:t xml:space="preserve"> </w:t>
      </w:r>
      <w:r w:rsidR="007778DB">
        <w:t xml:space="preserve">The </w:t>
      </w:r>
      <w:r w:rsidR="008115A4">
        <w:t>C</w:t>
      </w:r>
      <w:r w:rsidR="007778DB">
        <w:t xml:space="preserve">ommencement </w:t>
      </w:r>
      <w:r w:rsidR="008115A4">
        <w:t>D</w:t>
      </w:r>
      <w:r w:rsidR="007778DB">
        <w:t>ate is the d</w:t>
      </w:r>
      <w:r>
        <w:t xml:space="preserve">ate </w:t>
      </w:r>
      <w:r w:rsidR="008115A4">
        <w:t xml:space="preserve">with the </w:t>
      </w:r>
      <w:r>
        <w:t>funding agreement</w:t>
      </w:r>
      <w:r w:rsidR="008115A4">
        <w:t xml:space="preserve"> begins</w:t>
      </w:r>
    </w:p>
  </w:footnote>
  <w:footnote w:id="4">
    <w:p w14:paraId="0809A4DA" w14:textId="1350B5AF" w:rsidR="007778DB" w:rsidRDefault="007778DB">
      <w:pPr>
        <w:pStyle w:val="FootnoteText"/>
      </w:pPr>
      <w:r>
        <w:rPr>
          <w:rStyle w:val="FootnoteReference"/>
        </w:rPr>
        <w:footnoteRef/>
      </w:r>
      <w:r>
        <w:t xml:space="preserve"> The term Agreement refers to the grant or funding agreement that the outputs will be set out within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3A3E2B2B" w14:paraId="2658B639" w14:textId="77777777" w:rsidTr="00F929DF">
      <w:trPr>
        <w:trHeight w:val="300"/>
      </w:trPr>
      <w:tc>
        <w:tcPr>
          <w:tcW w:w="3115" w:type="dxa"/>
        </w:tcPr>
        <w:p w14:paraId="1422F85B" w14:textId="140B7C4D" w:rsidR="3A3E2B2B" w:rsidRDefault="3A3E2B2B" w:rsidP="0019676B">
          <w:pPr>
            <w:pStyle w:val="Header"/>
            <w:ind w:left="-115"/>
          </w:pPr>
        </w:p>
      </w:tc>
      <w:tc>
        <w:tcPr>
          <w:tcW w:w="3115" w:type="dxa"/>
        </w:tcPr>
        <w:p w14:paraId="09D25416" w14:textId="10DFFA1C" w:rsidR="3A3E2B2B" w:rsidRDefault="3A3E2B2B" w:rsidP="00F929DF">
          <w:pPr>
            <w:pStyle w:val="Header"/>
            <w:jc w:val="center"/>
          </w:pPr>
        </w:p>
      </w:tc>
      <w:tc>
        <w:tcPr>
          <w:tcW w:w="3115" w:type="dxa"/>
        </w:tcPr>
        <w:p w14:paraId="0717FBBE" w14:textId="60C6505D" w:rsidR="3A3E2B2B" w:rsidRDefault="3A3E2B2B" w:rsidP="00F929DF">
          <w:pPr>
            <w:pStyle w:val="Header"/>
            <w:ind w:right="-115"/>
            <w:jc w:val="right"/>
          </w:pPr>
        </w:p>
      </w:tc>
    </w:tr>
  </w:tbl>
  <w:p w14:paraId="4E21140C" w14:textId="7D433537" w:rsidR="3A3E2B2B" w:rsidRDefault="3A3E2B2B" w:rsidP="00F92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BCADF" w14:textId="7AFD3C57" w:rsidR="00BD70FA" w:rsidRDefault="00BD70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3611080"/>
      <w:docPartObj>
        <w:docPartGallery w:val="Page Numbers (Top of Page)"/>
        <w:docPartUnique/>
      </w:docPartObj>
    </w:sdtPr>
    <w:sdtContent>
      <w:p w14:paraId="2BA31CE6" w14:textId="0F1CBC3A" w:rsidR="00B615EF" w:rsidRDefault="00B615EF">
        <w:pPr>
          <w:pStyle w:val="Header"/>
          <w:jc w:val="right"/>
        </w:pPr>
        <w:r>
          <w:fldChar w:fldCharType="begin"/>
        </w:r>
        <w:r>
          <w:instrText>PAGE   \* MERGEFORMAT</w:instrText>
        </w:r>
        <w:r>
          <w:fldChar w:fldCharType="separate"/>
        </w:r>
        <w:r>
          <w:t>2</w:t>
        </w:r>
        <w:r>
          <w:fldChar w:fldCharType="end"/>
        </w:r>
      </w:p>
    </w:sdtContent>
  </w:sdt>
  <w:p w14:paraId="7CBF2FD1" w14:textId="695E5E0F" w:rsidR="00BD70FA" w:rsidRDefault="00BD70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93AB4" w14:textId="0DD3374D" w:rsidR="00BD70FA" w:rsidRDefault="00BD70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3B8CF" w14:textId="51863699" w:rsidR="00B615EF" w:rsidRDefault="00B615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A2D40" w14:textId="4F519A3E" w:rsidR="00B615EF" w:rsidRDefault="00B615EF">
    <w:pPr>
      <w:pStyle w:val="Header"/>
      <w:jc w:val="right"/>
    </w:pPr>
  </w:p>
  <w:p w14:paraId="76D6A825" w14:textId="77777777" w:rsidR="00B615EF" w:rsidRDefault="00B615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9D87A" w14:textId="27883822" w:rsidR="00BD70FA" w:rsidRDefault="00BD70F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08DCC" w14:textId="2FDE3C8E" w:rsidR="00BD70FA" w:rsidRDefault="00BD70F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95077" w14:textId="1C6D48A2" w:rsidR="00BD70FA" w:rsidRDefault="00BD70FA">
    <w:pPr>
      <w:pStyle w:val="Header"/>
    </w:pPr>
  </w:p>
</w:hdr>
</file>

<file path=word/intelligence2.xml><?xml version="1.0" encoding="utf-8"?>
<int2:intelligence xmlns:int2="http://schemas.microsoft.com/office/intelligence/2020/intelligence" xmlns:oel="http://schemas.microsoft.com/office/2019/extlst">
  <int2:observations>
    <int2:textHash int2:hashCode="kByidkXaRxGvMx" int2:id="64mF7Y1f">
      <int2:state int2:value="Rejected" int2:type="AugLoop_Text_Critique"/>
    </int2:textHash>
    <int2:textHash int2:hashCode="m/C6mGJeQTWOW1" int2:id="edOzI48E">
      <int2:state int2:value="Rejected" int2:type="AugLoop_Text_Critique"/>
    </int2:textHash>
    <int2:textHash int2:hashCode="xu8W3Wdb0ra1JN" int2:id="i00NSOjJ">
      <int2:state int2:value="Rejected" int2:type="AugLoop_Text_Critique"/>
    </int2:textHash>
    <int2:textHash int2:hashCode="CdGz+xv7ysY64k" int2:id="jezk5ylH">
      <int2:state int2:value="Rejected" int2:type="AugLoop_Text_Critique"/>
    </int2:textHash>
    <int2:bookmark int2:bookmarkName="_Int_iWj2xKFp" int2:invalidationBookmarkName="" int2:hashCode="/Uk6bmIqnhDy7V" int2:id="bURsRRJl">
      <int2:state int2:value="Rejected" int2:type="AugLoop_Text_Critique"/>
    </int2:bookmark>
    <int2:bookmark int2:bookmarkName="_Int_D64kAx27" int2:invalidationBookmarkName="" int2:hashCode="X55YArurxx+Sdf" int2:id="lqkFXrx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470A"/>
    <w:multiLevelType w:val="hybridMultilevel"/>
    <w:tmpl w:val="1278F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53102B"/>
    <w:multiLevelType w:val="hybridMultilevel"/>
    <w:tmpl w:val="02B42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BE221C"/>
    <w:multiLevelType w:val="hybridMultilevel"/>
    <w:tmpl w:val="1B98EF9C"/>
    <w:lvl w:ilvl="0" w:tplc="FFFFFFFF">
      <w:numFmt w:val="bullet"/>
      <w:lvlText w:val="–"/>
      <w:lvlJc w:val="left"/>
      <w:pPr>
        <w:ind w:left="360" w:hanging="360"/>
      </w:pPr>
      <w:rPr>
        <w:rFonts w:ascii="Arial" w:hAnsi="Arial" w:hint="default"/>
      </w:rPr>
    </w:lvl>
    <w:lvl w:ilvl="1" w:tplc="A9F21C4C">
      <w:start w:val="1"/>
      <w:numFmt w:val="bullet"/>
      <w:lvlText w:val="­"/>
      <w:lvlJc w:val="left"/>
      <w:pPr>
        <w:ind w:left="360" w:hanging="360"/>
      </w:pPr>
      <w:rPr>
        <w:rFonts w:ascii="Courier New" w:hAnsi="Courier New" w:hint="default"/>
      </w:rPr>
    </w:lvl>
    <w:lvl w:ilvl="2" w:tplc="FFFFFFFF">
      <w:start w:val="1"/>
      <w:numFmt w:val="bullet"/>
      <w:lvlText w:val="o"/>
      <w:lvlJc w:val="left"/>
      <w:pPr>
        <w:ind w:left="3796" w:hanging="360"/>
      </w:pPr>
      <w:rPr>
        <w:rFonts w:ascii="Courier New" w:hAnsi="Courier New" w:cs="Courier New" w:hint="default"/>
      </w:rPr>
    </w:lvl>
    <w:lvl w:ilvl="3" w:tplc="FFFFFFFF" w:tentative="1">
      <w:start w:val="1"/>
      <w:numFmt w:val="bullet"/>
      <w:lvlText w:val=""/>
      <w:lvlJc w:val="left"/>
      <w:pPr>
        <w:ind w:left="4516" w:hanging="360"/>
      </w:pPr>
      <w:rPr>
        <w:rFonts w:ascii="Symbol" w:hAnsi="Symbol" w:hint="default"/>
      </w:rPr>
    </w:lvl>
    <w:lvl w:ilvl="4" w:tplc="FFFFFFFF" w:tentative="1">
      <w:start w:val="1"/>
      <w:numFmt w:val="bullet"/>
      <w:lvlText w:val="o"/>
      <w:lvlJc w:val="left"/>
      <w:pPr>
        <w:ind w:left="5236" w:hanging="360"/>
      </w:pPr>
      <w:rPr>
        <w:rFonts w:ascii="Courier New" w:hAnsi="Courier New" w:cs="Courier New" w:hint="default"/>
      </w:rPr>
    </w:lvl>
    <w:lvl w:ilvl="5" w:tplc="FFFFFFFF" w:tentative="1">
      <w:start w:val="1"/>
      <w:numFmt w:val="bullet"/>
      <w:lvlText w:val=""/>
      <w:lvlJc w:val="left"/>
      <w:pPr>
        <w:ind w:left="5956" w:hanging="360"/>
      </w:pPr>
      <w:rPr>
        <w:rFonts w:ascii="Wingdings" w:hAnsi="Wingdings" w:hint="default"/>
      </w:rPr>
    </w:lvl>
    <w:lvl w:ilvl="6" w:tplc="FFFFFFFF" w:tentative="1">
      <w:start w:val="1"/>
      <w:numFmt w:val="bullet"/>
      <w:lvlText w:val=""/>
      <w:lvlJc w:val="left"/>
      <w:pPr>
        <w:ind w:left="6676" w:hanging="360"/>
      </w:pPr>
      <w:rPr>
        <w:rFonts w:ascii="Symbol" w:hAnsi="Symbol" w:hint="default"/>
      </w:rPr>
    </w:lvl>
    <w:lvl w:ilvl="7" w:tplc="FFFFFFFF" w:tentative="1">
      <w:start w:val="1"/>
      <w:numFmt w:val="bullet"/>
      <w:lvlText w:val="o"/>
      <w:lvlJc w:val="left"/>
      <w:pPr>
        <w:ind w:left="7396" w:hanging="360"/>
      </w:pPr>
      <w:rPr>
        <w:rFonts w:ascii="Courier New" w:hAnsi="Courier New" w:cs="Courier New" w:hint="default"/>
      </w:rPr>
    </w:lvl>
    <w:lvl w:ilvl="8" w:tplc="FFFFFFFF" w:tentative="1">
      <w:start w:val="1"/>
      <w:numFmt w:val="bullet"/>
      <w:lvlText w:val=""/>
      <w:lvlJc w:val="left"/>
      <w:pPr>
        <w:ind w:left="8116" w:hanging="360"/>
      </w:pPr>
      <w:rPr>
        <w:rFonts w:ascii="Wingdings" w:hAnsi="Wingdings" w:hint="default"/>
      </w:rPr>
    </w:lvl>
  </w:abstractNum>
  <w:abstractNum w:abstractNumId="3" w15:restartNumberingAfterBreak="0">
    <w:nsid w:val="133B7E61"/>
    <w:multiLevelType w:val="hybridMultilevel"/>
    <w:tmpl w:val="4B8A42F2"/>
    <w:lvl w:ilvl="0" w:tplc="A46089CC">
      <w:start w:val="1"/>
      <w:numFmt w:val="bullet"/>
      <w:pStyle w:val="Bullet"/>
      <w:lvlText w:val="­"/>
      <w:lvlJc w:val="left"/>
      <w:pPr>
        <w:ind w:left="982" w:hanging="360"/>
      </w:pPr>
      <w:rPr>
        <w:rFonts w:ascii="Courier New" w:hAnsi="Courier New" w:hint="default"/>
      </w:rPr>
    </w:lvl>
    <w:lvl w:ilvl="1" w:tplc="08090003">
      <w:start w:val="1"/>
      <w:numFmt w:val="bullet"/>
      <w:lvlText w:val="o"/>
      <w:lvlJc w:val="left"/>
      <w:pPr>
        <w:ind w:left="1702" w:hanging="360"/>
      </w:pPr>
      <w:rPr>
        <w:rFonts w:ascii="Courier New" w:hAnsi="Courier New" w:cs="Courier New" w:hint="default"/>
      </w:rPr>
    </w:lvl>
    <w:lvl w:ilvl="2" w:tplc="08090005">
      <w:start w:val="1"/>
      <w:numFmt w:val="bullet"/>
      <w:lvlText w:val=""/>
      <w:lvlJc w:val="left"/>
      <w:pPr>
        <w:ind w:left="2422" w:hanging="360"/>
      </w:pPr>
      <w:rPr>
        <w:rFonts w:ascii="Wingdings" w:hAnsi="Wingdings" w:hint="default"/>
      </w:rPr>
    </w:lvl>
    <w:lvl w:ilvl="3" w:tplc="0809000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4" w15:restartNumberingAfterBreak="0">
    <w:nsid w:val="1B680F7D"/>
    <w:multiLevelType w:val="hybridMultilevel"/>
    <w:tmpl w:val="AFDE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C3DA6"/>
    <w:multiLevelType w:val="hybridMultilevel"/>
    <w:tmpl w:val="82F44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60E73"/>
    <w:multiLevelType w:val="hybridMultilevel"/>
    <w:tmpl w:val="0058713E"/>
    <w:lvl w:ilvl="0" w:tplc="EEACF354">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589" w:hanging="360"/>
      </w:pPr>
      <w:rPr>
        <w:rFonts w:ascii="Courier New" w:hAnsi="Courier New" w:cs="Courier New" w:hint="default"/>
      </w:rPr>
    </w:lvl>
    <w:lvl w:ilvl="2" w:tplc="08090005">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7" w15:restartNumberingAfterBreak="0">
    <w:nsid w:val="2352467F"/>
    <w:multiLevelType w:val="hybridMultilevel"/>
    <w:tmpl w:val="9386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017D4"/>
    <w:multiLevelType w:val="multilevel"/>
    <w:tmpl w:val="2BB66268"/>
    <w:lvl w:ilvl="0">
      <w:start w:val="1"/>
      <w:numFmt w:val="decimal"/>
      <w:pStyle w:val="A1"/>
      <w:lvlText w:val="%1"/>
      <w:lvlJc w:val="left"/>
      <w:pPr>
        <w:tabs>
          <w:tab w:val="num" w:pos="4396"/>
        </w:tabs>
        <w:ind w:left="4396" w:hanging="851"/>
      </w:pPr>
      <w:rPr>
        <w:rFonts w:hint="default"/>
        <w:b/>
      </w:rPr>
    </w:lvl>
    <w:lvl w:ilvl="1">
      <w:start w:val="1"/>
      <w:numFmt w:val="decimal"/>
      <w:pStyle w:val="A2"/>
      <w:lvlText w:val="%1.%2"/>
      <w:lvlJc w:val="left"/>
      <w:pPr>
        <w:tabs>
          <w:tab w:val="num" w:pos="851"/>
        </w:tabs>
        <w:ind w:left="851" w:hanging="851"/>
      </w:pPr>
      <w:rPr>
        <w:rFonts w:ascii="Calibri" w:hAnsi="Calibri" w:hint="default"/>
        <w:b w:val="0"/>
        <w:i w:val="0"/>
        <w:sz w:val="22"/>
      </w:rPr>
    </w:lvl>
    <w:lvl w:ilvl="2">
      <w:start w:val="1"/>
      <w:numFmt w:val="decimal"/>
      <w:pStyle w:val="A3"/>
      <w:lvlText w:val="%1.%2.%3"/>
      <w:lvlJc w:val="left"/>
      <w:pPr>
        <w:tabs>
          <w:tab w:val="num" w:pos="1701"/>
        </w:tabs>
        <w:ind w:left="1701" w:hanging="85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4"/>
      <w:lvlText w:val="%1.%2.%3.%4"/>
      <w:lvlJc w:val="left"/>
      <w:pPr>
        <w:tabs>
          <w:tab w:val="num" w:pos="2835"/>
        </w:tabs>
        <w:ind w:left="2835" w:hanging="1134"/>
      </w:pPr>
      <w:rPr>
        <w:rFonts w:hint="default"/>
      </w:rPr>
    </w:lvl>
    <w:lvl w:ilvl="4">
      <w:start w:val="1"/>
      <w:numFmt w:val="decimal"/>
      <w:pStyle w:val="A5"/>
      <w:lvlText w:val="%1.%2.%3.%4.%5"/>
      <w:lvlJc w:val="left"/>
      <w:pPr>
        <w:tabs>
          <w:tab w:val="num" w:pos="3969"/>
        </w:tabs>
        <w:ind w:left="3969" w:hanging="1134"/>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3B58576A"/>
    <w:multiLevelType w:val="multilevel"/>
    <w:tmpl w:val="7E74A202"/>
    <w:lvl w:ilvl="0">
      <w:numFmt w:val="bullet"/>
      <w:lvlText w:val="–"/>
      <w:lvlJc w:val="left"/>
      <w:pPr>
        <w:ind w:left="1080" w:hanging="360"/>
      </w:pPr>
      <w:rPr>
        <w:rFonts w:ascii="Arial" w:hAnsi="Aria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D1337D7"/>
    <w:multiLevelType w:val="hybridMultilevel"/>
    <w:tmpl w:val="DA7A1CC0"/>
    <w:lvl w:ilvl="0" w:tplc="FFFFFFFF">
      <w:start w:val="1"/>
      <w:numFmt w:val="bullet"/>
      <w:lvlText w:val="­"/>
      <w:lvlJc w:val="left"/>
      <w:pPr>
        <w:ind w:left="1440" w:hanging="360"/>
      </w:pPr>
      <w:rPr>
        <w:rFonts w:ascii="Courier New" w:hAnsi="Courier New" w:hint="default"/>
      </w:rPr>
    </w:lvl>
    <w:lvl w:ilvl="1" w:tplc="08090001">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464D4B81"/>
    <w:multiLevelType w:val="hybridMultilevel"/>
    <w:tmpl w:val="CC9ADF38"/>
    <w:lvl w:ilvl="0" w:tplc="A9F21C4C">
      <w:start w:val="1"/>
      <w:numFmt w:val="bullet"/>
      <w:lvlText w:val="­"/>
      <w:lvlJc w:val="left"/>
      <w:pPr>
        <w:ind w:left="644" w:hanging="360"/>
      </w:pPr>
      <w:rPr>
        <w:rFonts w:ascii="Courier New" w:hAnsi="Courier New" w:hint="default"/>
      </w:rPr>
    </w:lvl>
    <w:lvl w:ilvl="1" w:tplc="FFFFFFFF">
      <w:start w:val="1"/>
      <w:numFmt w:val="decimal"/>
      <w:lvlText w:val="%2."/>
      <w:lvlJc w:val="left"/>
      <w:pPr>
        <w:tabs>
          <w:tab w:val="num" w:pos="1931"/>
        </w:tabs>
        <w:ind w:left="1931" w:hanging="360"/>
      </w:pPr>
    </w:lvl>
    <w:lvl w:ilvl="2" w:tplc="FFFFFFFF" w:tentative="1">
      <w:start w:val="1"/>
      <w:numFmt w:val="decimal"/>
      <w:lvlText w:val="%3."/>
      <w:lvlJc w:val="left"/>
      <w:pPr>
        <w:tabs>
          <w:tab w:val="num" w:pos="2651"/>
        </w:tabs>
        <w:ind w:left="2651" w:hanging="360"/>
      </w:pPr>
    </w:lvl>
    <w:lvl w:ilvl="3" w:tplc="FFFFFFFF" w:tentative="1">
      <w:start w:val="1"/>
      <w:numFmt w:val="decimal"/>
      <w:lvlText w:val="%4."/>
      <w:lvlJc w:val="left"/>
      <w:pPr>
        <w:tabs>
          <w:tab w:val="num" w:pos="3371"/>
        </w:tabs>
        <w:ind w:left="3371" w:hanging="360"/>
      </w:pPr>
    </w:lvl>
    <w:lvl w:ilvl="4" w:tplc="FFFFFFFF" w:tentative="1">
      <w:start w:val="1"/>
      <w:numFmt w:val="decimal"/>
      <w:lvlText w:val="%5."/>
      <w:lvlJc w:val="left"/>
      <w:pPr>
        <w:tabs>
          <w:tab w:val="num" w:pos="4091"/>
        </w:tabs>
        <w:ind w:left="4091" w:hanging="360"/>
      </w:pPr>
    </w:lvl>
    <w:lvl w:ilvl="5" w:tplc="FFFFFFFF" w:tentative="1">
      <w:start w:val="1"/>
      <w:numFmt w:val="decimal"/>
      <w:lvlText w:val="%6."/>
      <w:lvlJc w:val="left"/>
      <w:pPr>
        <w:tabs>
          <w:tab w:val="num" w:pos="4811"/>
        </w:tabs>
        <w:ind w:left="4811" w:hanging="360"/>
      </w:pPr>
    </w:lvl>
    <w:lvl w:ilvl="6" w:tplc="FFFFFFFF" w:tentative="1">
      <w:start w:val="1"/>
      <w:numFmt w:val="decimal"/>
      <w:lvlText w:val="%7."/>
      <w:lvlJc w:val="left"/>
      <w:pPr>
        <w:tabs>
          <w:tab w:val="num" w:pos="5531"/>
        </w:tabs>
        <w:ind w:left="5531" w:hanging="360"/>
      </w:pPr>
    </w:lvl>
    <w:lvl w:ilvl="7" w:tplc="FFFFFFFF" w:tentative="1">
      <w:start w:val="1"/>
      <w:numFmt w:val="decimal"/>
      <w:lvlText w:val="%8."/>
      <w:lvlJc w:val="left"/>
      <w:pPr>
        <w:tabs>
          <w:tab w:val="num" w:pos="6251"/>
        </w:tabs>
        <w:ind w:left="6251" w:hanging="360"/>
      </w:pPr>
    </w:lvl>
    <w:lvl w:ilvl="8" w:tplc="FFFFFFFF" w:tentative="1">
      <w:start w:val="1"/>
      <w:numFmt w:val="decimal"/>
      <w:lvlText w:val="%9."/>
      <w:lvlJc w:val="left"/>
      <w:pPr>
        <w:tabs>
          <w:tab w:val="num" w:pos="6971"/>
        </w:tabs>
        <w:ind w:left="6971" w:hanging="360"/>
      </w:pPr>
    </w:lvl>
  </w:abstractNum>
  <w:abstractNum w:abstractNumId="12" w15:restartNumberingAfterBreak="0">
    <w:nsid w:val="58E21C99"/>
    <w:multiLevelType w:val="multilevel"/>
    <w:tmpl w:val="72161406"/>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4D1694"/>
    <w:multiLevelType w:val="hybridMultilevel"/>
    <w:tmpl w:val="D452C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E2417E"/>
    <w:multiLevelType w:val="hybridMultilevel"/>
    <w:tmpl w:val="9F5E8596"/>
    <w:lvl w:ilvl="0" w:tplc="EEACF354">
      <w:numFmt w:val="bullet"/>
      <w:lvlText w:val="-"/>
      <w:lvlJc w:val="left"/>
      <w:pPr>
        <w:ind w:left="1211" w:hanging="360"/>
      </w:pPr>
      <w:rPr>
        <w:rFonts w:ascii="Arial" w:eastAsiaTheme="minorHAnsi"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71464D3C"/>
    <w:multiLevelType w:val="hybridMultilevel"/>
    <w:tmpl w:val="97C4C0AC"/>
    <w:lvl w:ilvl="0" w:tplc="047097BA">
      <w:start w:val="1"/>
      <w:numFmt w:val="bullet"/>
      <w:lvlText w:val=""/>
      <w:lvlJc w:val="left"/>
      <w:pPr>
        <w:ind w:left="1996" w:hanging="360"/>
      </w:pPr>
      <w:rPr>
        <w:rFonts w:ascii="Symbol" w:hAnsi="Symbol" w:hint="default"/>
        <w:sz w:val="15"/>
      </w:rPr>
    </w:lvl>
    <w:lvl w:ilvl="1" w:tplc="FFFFFFFF">
      <w:start w:val="1"/>
      <w:numFmt w:val="bullet"/>
      <w:lvlText w:val=""/>
      <w:lvlJc w:val="left"/>
      <w:pPr>
        <w:ind w:left="2716" w:hanging="360"/>
      </w:pPr>
      <w:rPr>
        <w:rFonts w:ascii="Symbol" w:hAnsi="Symbol" w:hint="default"/>
        <w:sz w:val="19"/>
      </w:rPr>
    </w:lvl>
    <w:lvl w:ilvl="2" w:tplc="FFFFFFFF">
      <w:start w:val="1"/>
      <w:numFmt w:val="bullet"/>
      <w:lvlText w:val="o"/>
      <w:lvlJc w:val="left"/>
      <w:pPr>
        <w:ind w:left="3436" w:hanging="360"/>
      </w:pPr>
      <w:rPr>
        <w:rFonts w:ascii="Courier New" w:hAnsi="Courier New" w:cs="Courier New"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16" w15:restartNumberingAfterBreak="0">
    <w:nsid w:val="741D561A"/>
    <w:multiLevelType w:val="hybridMultilevel"/>
    <w:tmpl w:val="A8CC366C"/>
    <w:lvl w:ilvl="0" w:tplc="FFFFFFFF">
      <w:numFmt w:val="bullet"/>
      <w:pStyle w:val="ListStandard"/>
      <w:lvlText w:val="–"/>
      <w:lvlJc w:val="left"/>
      <w:pPr>
        <w:ind w:left="360" w:hanging="360"/>
      </w:pPr>
      <w:rPr>
        <w:rFonts w:ascii="Arial" w:hAnsi="Arial" w:hint="default"/>
      </w:rPr>
    </w:lvl>
    <w:lvl w:ilvl="1" w:tplc="EC482858">
      <w:start w:val="1"/>
      <w:numFmt w:val="bullet"/>
      <w:lvlText w:val=""/>
      <w:lvlJc w:val="left"/>
      <w:pPr>
        <w:ind w:left="785" w:hanging="360"/>
      </w:pPr>
      <w:rPr>
        <w:rFonts w:ascii="Symbol" w:hAnsi="Symbol" w:hint="default"/>
        <w:sz w:val="19"/>
      </w:rPr>
    </w:lvl>
    <w:lvl w:ilvl="2" w:tplc="08090003">
      <w:start w:val="1"/>
      <w:numFmt w:val="bullet"/>
      <w:lvlText w:val="o"/>
      <w:lvlJc w:val="left"/>
      <w:pPr>
        <w:ind w:left="3796" w:hanging="360"/>
      </w:pPr>
      <w:rPr>
        <w:rFonts w:ascii="Courier New" w:hAnsi="Courier New" w:cs="Courier New" w:hint="default"/>
      </w:rPr>
    </w:lvl>
    <w:lvl w:ilvl="3" w:tplc="08090001" w:tentative="1">
      <w:start w:val="1"/>
      <w:numFmt w:val="bullet"/>
      <w:lvlText w:val=""/>
      <w:lvlJc w:val="left"/>
      <w:pPr>
        <w:ind w:left="4516" w:hanging="360"/>
      </w:pPr>
      <w:rPr>
        <w:rFonts w:ascii="Symbol" w:hAnsi="Symbol" w:hint="default"/>
      </w:rPr>
    </w:lvl>
    <w:lvl w:ilvl="4" w:tplc="08090003" w:tentative="1">
      <w:start w:val="1"/>
      <w:numFmt w:val="bullet"/>
      <w:lvlText w:val="o"/>
      <w:lvlJc w:val="left"/>
      <w:pPr>
        <w:ind w:left="5236" w:hanging="360"/>
      </w:pPr>
      <w:rPr>
        <w:rFonts w:ascii="Courier New" w:hAnsi="Courier New" w:cs="Courier New" w:hint="default"/>
      </w:rPr>
    </w:lvl>
    <w:lvl w:ilvl="5" w:tplc="08090005" w:tentative="1">
      <w:start w:val="1"/>
      <w:numFmt w:val="bullet"/>
      <w:lvlText w:val=""/>
      <w:lvlJc w:val="left"/>
      <w:pPr>
        <w:ind w:left="5956" w:hanging="360"/>
      </w:pPr>
      <w:rPr>
        <w:rFonts w:ascii="Wingdings" w:hAnsi="Wingdings" w:hint="default"/>
      </w:rPr>
    </w:lvl>
    <w:lvl w:ilvl="6" w:tplc="08090001" w:tentative="1">
      <w:start w:val="1"/>
      <w:numFmt w:val="bullet"/>
      <w:lvlText w:val=""/>
      <w:lvlJc w:val="left"/>
      <w:pPr>
        <w:ind w:left="6676" w:hanging="360"/>
      </w:pPr>
      <w:rPr>
        <w:rFonts w:ascii="Symbol" w:hAnsi="Symbol" w:hint="default"/>
      </w:rPr>
    </w:lvl>
    <w:lvl w:ilvl="7" w:tplc="08090003" w:tentative="1">
      <w:start w:val="1"/>
      <w:numFmt w:val="bullet"/>
      <w:lvlText w:val="o"/>
      <w:lvlJc w:val="left"/>
      <w:pPr>
        <w:ind w:left="7396" w:hanging="360"/>
      </w:pPr>
      <w:rPr>
        <w:rFonts w:ascii="Courier New" w:hAnsi="Courier New" w:cs="Courier New" w:hint="default"/>
      </w:rPr>
    </w:lvl>
    <w:lvl w:ilvl="8" w:tplc="08090005" w:tentative="1">
      <w:start w:val="1"/>
      <w:numFmt w:val="bullet"/>
      <w:lvlText w:val=""/>
      <w:lvlJc w:val="left"/>
      <w:pPr>
        <w:ind w:left="8116" w:hanging="360"/>
      </w:pPr>
      <w:rPr>
        <w:rFonts w:ascii="Wingdings" w:hAnsi="Wingdings" w:hint="default"/>
      </w:rPr>
    </w:lvl>
  </w:abstractNum>
  <w:num w:numId="1" w16cid:durableId="1047684039">
    <w:abstractNumId w:val="16"/>
  </w:num>
  <w:num w:numId="2" w16cid:durableId="1986199832">
    <w:abstractNumId w:val="3"/>
  </w:num>
  <w:num w:numId="3" w16cid:durableId="62725395">
    <w:abstractNumId w:val="8"/>
  </w:num>
  <w:num w:numId="4" w16cid:durableId="1428117511">
    <w:abstractNumId w:val="12"/>
  </w:num>
  <w:num w:numId="5" w16cid:durableId="1343362698">
    <w:abstractNumId w:val="9"/>
  </w:num>
  <w:num w:numId="6" w16cid:durableId="905723185">
    <w:abstractNumId w:val="5"/>
  </w:num>
  <w:num w:numId="7" w16cid:durableId="204953442">
    <w:abstractNumId w:val="4"/>
  </w:num>
  <w:num w:numId="8" w16cid:durableId="1003244770">
    <w:abstractNumId w:val="11"/>
  </w:num>
  <w:num w:numId="9" w16cid:durableId="1552113661">
    <w:abstractNumId w:val="7"/>
  </w:num>
  <w:num w:numId="10" w16cid:durableId="1425297923">
    <w:abstractNumId w:val="13"/>
  </w:num>
  <w:num w:numId="11" w16cid:durableId="815995111">
    <w:abstractNumId w:val="0"/>
  </w:num>
  <w:num w:numId="12" w16cid:durableId="441219851">
    <w:abstractNumId w:val="1"/>
  </w:num>
  <w:num w:numId="13" w16cid:durableId="1823498622">
    <w:abstractNumId w:val="15"/>
  </w:num>
  <w:num w:numId="14" w16cid:durableId="305357796">
    <w:abstractNumId w:val="14"/>
  </w:num>
  <w:num w:numId="15" w16cid:durableId="1802571829">
    <w:abstractNumId w:val="10"/>
  </w:num>
  <w:num w:numId="16" w16cid:durableId="1421290215">
    <w:abstractNumId w:val="6"/>
  </w:num>
  <w:num w:numId="17" w16cid:durableId="133222038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DC"/>
    <w:rsid w:val="00006CB4"/>
    <w:rsid w:val="00007802"/>
    <w:rsid w:val="00011157"/>
    <w:rsid w:val="00011436"/>
    <w:rsid w:val="00011D7C"/>
    <w:rsid w:val="0001315D"/>
    <w:rsid w:val="00013B12"/>
    <w:rsid w:val="00014814"/>
    <w:rsid w:val="00014D08"/>
    <w:rsid w:val="00020BFE"/>
    <w:rsid w:val="000212E5"/>
    <w:rsid w:val="000218B9"/>
    <w:rsid w:val="00024088"/>
    <w:rsid w:val="000241EB"/>
    <w:rsid w:val="00027B75"/>
    <w:rsid w:val="00027CE7"/>
    <w:rsid w:val="00031F22"/>
    <w:rsid w:val="000329C1"/>
    <w:rsid w:val="00033594"/>
    <w:rsid w:val="00033613"/>
    <w:rsid w:val="0003397D"/>
    <w:rsid w:val="00033DAB"/>
    <w:rsid w:val="00036584"/>
    <w:rsid w:val="00036E4C"/>
    <w:rsid w:val="00042EDF"/>
    <w:rsid w:val="00046ADA"/>
    <w:rsid w:val="00047F3F"/>
    <w:rsid w:val="000560A6"/>
    <w:rsid w:val="000576EB"/>
    <w:rsid w:val="00057D11"/>
    <w:rsid w:val="0006093D"/>
    <w:rsid w:val="000615BB"/>
    <w:rsid w:val="00063E3D"/>
    <w:rsid w:val="00063E90"/>
    <w:rsid w:val="0006574A"/>
    <w:rsid w:val="00067202"/>
    <w:rsid w:val="00067B8D"/>
    <w:rsid w:val="00067D96"/>
    <w:rsid w:val="00070F97"/>
    <w:rsid w:val="00071D59"/>
    <w:rsid w:val="00071F9B"/>
    <w:rsid w:val="00073CEF"/>
    <w:rsid w:val="00075340"/>
    <w:rsid w:val="000758BA"/>
    <w:rsid w:val="00075EEA"/>
    <w:rsid w:val="0007772A"/>
    <w:rsid w:val="00080C7F"/>
    <w:rsid w:val="00080D59"/>
    <w:rsid w:val="00082362"/>
    <w:rsid w:val="000824C0"/>
    <w:rsid w:val="00085026"/>
    <w:rsid w:val="00086DC8"/>
    <w:rsid w:val="000904B5"/>
    <w:rsid w:val="0009088E"/>
    <w:rsid w:val="00091603"/>
    <w:rsid w:val="000923CF"/>
    <w:rsid w:val="00093861"/>
    <w:rsid w:val="00094075"/>
    <w:rsid w:val="00094621"/>
    <w:rsid w:val="00097DA4"/>
    <w:rsid w:val="00097FA3"/>
    <w:rsid w:val="000A0CE1"/>
    <w:rsid w:val="000A107F"/>
    <w:rsid w:val="000A52F3"/>
    <w:rsid w:val="000A5D92"/>
    <w:rsid w:val="000A68FF"/>
    <w:rsid w:val="000B1061"/>
    <w:rsid w:val="000B1597"/>
    <w:rsid w:val="000B3C80"/>
    <w:rsid w:val="000B423A"/>
    <w:rsid w:val="000B5A35"/>
    <w:rsid w:val="000B6C2B"/>
    <w:rsid w:val="000B76C7"/>
    <w:rsid w:val="000C19A5"/>
    <w:rsid w:val="000C25EB"/>
    <w:rsid w:val="000C26E3"/>
    <w:rsid w:val="000C3705"/>
    <w:rsid w:val="000C3F44"/>
    <w:rsid w:val="000C4ECA"/>
    <w:rsid w:val="000C57C7"/>
    <w:rsid w:val="000C6B29"/>
    <w:rsid w:val="000D1FAC"/>
    <w:rsid w:val="000D2FED"/>
    <w:rsid w:val="000D333A"/>
    <w:rsid w:val="000D3B33"/>
    <w:rsid w:val="000D3BA6"/>
    <w:rsid w:val="000D4432"/>
    <w:rsid w:val="000D50C3"/>
    <w:rsid w:val="000D7318"/>
    <w:rsid w:val="000E0E3F"/>
    <w:rsid w:val="000E3D11"/>
    <w:rsid w:val="000E3EE5"/>
    <w:rsid w:val="000E4F88"/>
    <w:rsid w:val="000E5667"/>
    <w:rsid w:val="000E6730"/>
    <w:rsid w:val="000E6EB0"/>
    <w:rsid w:val="000E7619"/>
    <w:rsid w:val="000F3574"/>
    <w:rsid w:val="000F48EF"/>
    <w:rsid w:val="000F5296"/>
    <w:rsid w:val="00101913"/>
    <w:rsid w:val="00102184"/>
    <w:rsid w:val="00103A29"/>
    <w:rsid w:val="001045A5"/>
    <w:rsid w:val="0010541F"/>
    <w:rsid w:val="0011500D"/>
    <w:rsid w:val="00115344"/>
    <w:rsid w:val="00115619"/>
    <w:rsid w:val="0011575F"/>
    <w:rsid w:val="00115F16"/>
    <w:rsid w:val="0011636C"/>
    <w:rsid w:val="001164F4"/>
    <w:rsid w:val="001230F9"/>
    <w:rsid w:val="00123786"/>
    <w:rsid w:val="001238D3"/>
    <w:rsid w:val="00124039"/>
    <w:rsid w:val="00124D95"/>
    <w:rsid w:val="001267C1"/>
    <w:rsid w:val="001274BA"/>
    <w:rsid w:val="00127CFD"/>
    <w:rsid w:val="00132092"/>
    <w:rsid w:val="0013219D"/>
    <w:rsid w:val="00132B95"/>
    <w:rsid w:val="001337CF"/>
    <w:rsid w:val="001348BB"/>
    <w:rsid w:val="001413B4"/>
    <w:rsid w:val="00141514"/>
    <w:rsid w:val="00141A59"/>
    <w:rsid w:val="00142F94"/>
    <w:rsid w:val="00142F95"/>
    <w:rsid w:val="00143541"/>
    <w:rsid w:val="00145837"/>
    <w:rsid w:val="00147272"/>
    <w:rsid w:val="00150056"/>
    <w:rsid w:val="001505EC"/>
    <w:rsid w:val="00150710"/>
    <w:rsid w:val="00151502"/>
    <w:rsid w:val="00151584"/>
    <w:rsid w:val="00153991"/>
    <w:rsid w:val="00154421"/>
    <w:rsid w:val="0015508C"/>
    <w:rsid w:val="00157ABA"/>
    <w:rsid w:val="00160283"/>
    <w:rsid w:val="0016086B"/>
    <w:rsid w:val="00161DB6"/>
    <w:rsid w:val="001638DA"/>
    <w:rsid w:val="0016400D"/>
    <w:rsid w:val="001658ED"/>
    <w:rsid w:val="001665C9"/>
    <w:rsid w:val="00166ABF"/>
    <w:rsid w:val="00167B30"/>
    <w:rsid w:val="00170A88"/>
    <w:rsid w:val="001716A2"/>
    <w:rsid w:val="00172784"/>
    <w:rsid w:val="00173827"/>
    <w:rsid w:val="001738BD"/>
    <w:rsid w:val="00173D63"/>
    <w:rsid w:val="0017434A"/>
    <w:rsid w:val="00180501"/>
    <w:rsid w:val="00180FC6"/>
    <w:rsid w:val="0018474D"/>
    <w:rsid w:val="00184EEE"/>
    <w:rsid w:val="00186130"/>
    <w:rsid w:val="00186C9B"/>
    <w:rsid w:val="001910D0"/>
    <w:rsid w:val="00192967"/>
    <w:rsid w:val="00195A9E"/>
    <w:rsid w:val="00195F60"/>
    <w:rsid w:val="0019676B"/>
    <w:rsid w:val="00197DE4"/>
    <w:rsid w:val="001A2323"/>
    <w:rsid w:val="001A44C3"/>
    <w:rsid w:val="001A59AF"/>
    <w:rsid w:val="001A5D43"/>
    <w:rsid w:val="001B091C"/>
    <w:rsid w:val="001B0C6F"/>
    <w:rsid w:val="001B23CE"/>
    <w:rsid w:val="001B4CED"/>
    <w:rsid w:val="001B4E3C"/>
    <w:rsid w:val="001B7D45"/>
    <w:rsid w:val="001B7D7C"/>
    <w:rsid w:val="001C123B"/>
    <w:rsid w:val="001C1A46"/>
    <w:rsid w:val="001C248C"/>
    <w:rsid w:val="001C3A6F"/>
    <w:rsid w:val="001C6092"/>
    <w:rsid w:val="001D38A4"/>
    <w:rsid w:val="001D5007"/>
    <w:rsid w:val="001D524B"/>
    <w:rsid w:val="001D5832"/>
    <w:rsid w:val="001E1B7F"/>
    <w:rsid w:val="001E23E2"/>
    <w:rsid w:val="001E2968"/>
    <w:rsid w:val="001E3288"/>
    <w:rsid w:val="001E5550"/>
    <w:rsid w:val="001E627E"/>
    <w:rsid w:val="001E6E41"/>
    <w:rsid w:val="001F04C2"/>
    <w:rsid w:val="001F19B4"/>
    <w:rsid w:val="001F28E7"/>
    <w:rsid w:val="001F34F3"/>
    <w:rsid w:val="001F35AD"/>
    <w:rsid w:val="001F4AA5"/>
    <w:rsid w:val="001F4D83"/>
    <w:rsid w:val="001F521F"/>
    <w:rsid w:val="001F5679"/>
    <w:rsid w:val="001F61C0"/>
    <w:rsid w:val="001F6CB4"/>
    <w:rsid w:val="001F7312"/>
    <w:rsid w:val="002001CC"/>
    <w:rsid w:val="00202E17"/>
    <w:rsid w:val="00203395"/>
    <w:rsid w:val="00203E4E"/>
    <w:rsid w:val="00204D54"/>
    <w:rsid w:val="00205F9E"/>
    <w:rsid w:val="00206E48"/>
    <w:rsid w:val="0021075C"/>
    <w:rsid w:val="002107C8"/>
    <w:rsid w:val="002128C5"/>
    <w:rsid w:val="002132DC"/>
    <w:rsid w:val="00213B24"/>
    <w:rsid w:val="00214374"/>
    <w:rsid w:val="0021459F"/>
    <w:rsid w:val="00216317"/>
    <w:rsid w:val="002166E7"/>
    <w:rsid w:val="002171E7"/>
    <w:rsid w:val="002171F1"/>
    <w:rsid w:val="00217276"/>
    <w:rsid w:val="00220225"/>
    <w:rsid w:val="00221433"/>
    <w:rsid w:val="00222A9F"/>
    <w:rsid w:val="00223C3A"/>
    <w:rsid w:val="00224193"/>
    <w:rsid w:val="00224E1F"/>
    <w:rsid w:val="0022714C"/>
    <w:rsid w:val="002277F3"/>
    <w:rsid w:val="00227FC0"/>
    <w:rsid w:val="0023019C"/>
    <w:rsid w:val="00230F79"/>
    <w:rsid w:val="002328CC"/>
    <w:rsid w:val="00232F0B"/>
    <w:rsid w:val="002340DF"/>
    <w:rsid w:val="0023674D"/>
    <w:rsid w:val="00236D2B"/>
    <w:rsid w:val="00236D78"/>
    <w:rsid w:val="002374C0"/>
    <w:rsid w:val="00237715"/>
    <w:rsid w:val="002403AF"/>
    <w:rsid w:val="00241B06"/>
    <w:rsid w:val="002430C0"/>
    <w:rsid w:val="00243731"/>
    <w:rsid w:val="00243B44"/>
    <w:rsid w:val="00243B99"/>
    <w:rsid w:val="00244C88"/>
    <w:rsid w:val="00244EB5"/>
    <w:rsid w:val="00244EC5"/>
    <w:rsid w:val="002458B1"/>
    <w:rsid w:val="00250985"/>
    <w:rsid w:val="00254C4E"/>
    <w:rsid w:val="002559CE"/>
    <w:rsid w:val="00256497"/>
    <w:rsid w:val="00257A4C"/>
    <w:rsid w:val="002603D3"/>
    <w:rsid w:val="00260FF9"/>
    <w:rsid w:val="00261598"/>
    <w:rsid w:val="00262984"/>
    <w:rsid w:val="0026639C"/>
    <w:rsid w:val="00266D19"/>
    <w:rsid w:val="00270396"/>
    <w:rsid w:val="00271C27"/>
    <w:rsid w:val="00272B27"/>
    <w:rsid w:val="00273A05"/>
    <w:rsid w:val="00273CA5"/>
    <w:rsid w:val="002742C2"/>
    <w:rsid w:val="0027485B"/>
    <w:rsid w:val="00276652"/>
    <w:rsid w:val="00276D16"/>
    <w:rsid w:val="00281D06"/>
    <w:rsid w:val="0028431A"/>
    <w:rsid w:val="00285A3A"/>
    <w:rsid w:val="002903C8"/>
    <w:rsid w:val="0029392D"/>
    <w:rsid w:val="00293ABD"/>
    <w:rsid w:val="00294BDE"/>
    <w:rsid w:val="00294D20"/>
    <w:rsid w:val="00295C4E"/>
    <w:rsid w:val="00296780"/>
    <w:rsid w:val="002972D5"/>
    <w:rsid w:val="002A1D41"/>
    <w:rsid w:val="002A34B4"/>
    <w:rsid w:val="002A60F8"/>
    <w:rsid w:val="002A6B22"/>
    <w:rsid w:val="002A6C29"/>
    <w:rsid w:val="002A726B"/>
    <w:rsid w:val="002A7E22"/>
    <w:rsid w:val="002A7E5E"/>
    <w:rsid w:val="002B0679"/>
    <w:rsid w:val="002B097C"/>
    <w:rsid w:val="002B1718"/>
    <w:rsid w:val="002B333A"/>
    <w:rsid w:val="002B3B20"/>
    <w:rsid w:val="002C3012"/>
    <w:rsid w:val="002C3CD0"/>
    <w:rsid w:val="002C3EDA"/>
    <w:rsid w:val="002C4679"/>
    <w:rsid w:val="002C5110"/>
    <w:rsid w:val="002C7BF7"/>
    <w:rsid w:val="002D2A8E"/>
    <w:rsid w:val="002D3D5B"/>
    <w:rsid w:val="002D4580"/>
    <w:rsid w:val="002D4FA0"/>
    <w:rsid w:val="002D511E"/>
    <w:rsid w:val="002E082C"/>
    <w:rsid w:val="002E114B"/>
    <w:rsid w:val="002E1542"/>
    <w:rsid w:val="002E15E9"/>
    <w:rsid w:val="002E1A55"/>
    <w:rsid w:val="002E2298"/>
    <w:rsid w:val="002E23DA"/>
    <w:rsid w:val="002E253C"/>
    <w:rsid w:val="002E36B1"/>
    <w:rsid w:val="002E3994"/>
    <w:rsid w:val="002E4049"/>
    <w:rsid w:val="002E4BA2"/>
    <w:rsid w:val="002E62F3"/>
    <w:rsid w:val="002E743E"/>
    <w:rsid w:val="002F0458"/>
    <w:rsid w:val="002F520C"/>
    <w:rsid w:val="002F550B"/>
    <w:rsid w:val="002F6F07"/>
    <w:rsid w:val="002F7A6A"/>
    <w:rsid w:val="00300E46"/>
    <w:rsid w:val="0030155E"/>
    <w:rsid w:val="00303423"/>
    <w:rsid w:val="00303AFB"/>
    <w:rsid w:val="00303F96"/>
    <w:rsid w:val="00304E89"/>
    <w:rsid w:val="003056C0"/>
    <w:rsid w:val="003063EE"/>
    <w:rsid w:val="00307A5B"/>
    <w:rsid w:val="00310E4E"/>
    <w:rsid w:val="003130B3"/>
    <w:rsid w:val="0031439D"/>
    <w:rsid w:val="0032135D"/>
    <w:rsid w:val="0032143D"/>
    <w:rsid w:val="0032301E"/>
    <w:rsid w:val="003238BA"/>
    <w:rsid w:val="00325A34"/>
    <w:rsid w:val="00326B7B"/>
    <w:rsid w:val="00330495"/>
    <w:rsid w:val="00330D9E"/>
    <w:rsid w:val="003328B4"/>
    <w:rsid w:val="00334C60"/>
    <w:rsid w:val="0033593C"/>
    <w:rsid w:val="00335D17"/>
    <w:rsid w:val="00337081"/>
    <w:rsid w:val="00337199"/>
    <w:rsid w:val="003408E8"/>
    <w:rsid w:val="00341557"/>
    <w:rsid w:val="00341E13"/>
    <w:rsid w:val="0034211C"/>
    <w:rsid w:val="00346A92"/>
    <w:rsid w:val="00346B98"/>
    <w:rsid w:val="00346ED7"/>
    <w:rsid w:val="00347404"/>
    <w:rsid w:val="0034794A"/>
    <w:rsid w:val="00350158"/>
    <w:rsid w:val="00351314"/>
    <w:rsid w:val="00351528"/>
    <w:rsid w:val="00351F55"/>
    <w:rsid w:val="00352186"/>
    <w:rsid w:val="00352500"/>
    <w:rsid w:val="00353249"/>
    <w:rsid w:val="00353DDF"/>
    <w:rsid w:val="00353DEC"/>
    <w:rsid w:val="003556C8"/>
    <w:rsid w:val="003565B1"/>
    <w:rsid w:val="003579F1"/>
    <w:rsid w:val="00360395"/>
    <w:rsid w:val="00360B5F"/>
    <w:rsid w:val="00362013"/>
    <w:rsid w:val="00362117"/>
    <w:rsid w:val="00362C71"/>
    <w:rsid w:val="00364FBA"/>
    <w:rsid w:val="003650B6"/>
    <w:rsid w:val="003657AD"/>
    <w:rsid w:val="003670B3"/>
    <w:rsid w:val="00367E76"/>
    <w:rsid w:val="003742A2"/>
    <w:rsid w:val="0037490C"/>
    <w:rsid w:val="00375A73"/>
    <w:rsid w:val="00376081"/>
    <w:rsid w:val="00377065"/>
    <w:rsid w:val="00377D3C"/>
    <w:rsid w:val="00381C8B"/>
    <w:rsid w:val="00382809"/>
    <w:rsid w:val="00383F7F"/>
    <w:rsid w:val="0038492F"/>
    <w:rsid w:val="00385BDF"/>
    <w:rsid w:val="003874CE"/>
    <w:rsid w:val="00390BE6"/>
    <w:rsid w:val="00391793"/>
    <w:rsid w:val="00392077"/>
    <w:rsid w:val="0039474E"/>
    <w:rsid w:val="00394A30"/>
    <w:rsid w:val="00397A51"/>
    <w:rsid w:val="003A0159"/>
    <w:rsid w:val="003A163E"/>
    <w:rsid w:val="003A25C5"/>
    <w:rsid w:val="003A2CBE"/>
    <w:rsid w:val="003A2D66"/>
    <w:rsid w:val="003A3DD3"/>
    <w:rsid w:val="003A3E3B"/>
    <w:rsid w:val="003A573B"/>
    <w:rsid w:val="003A5E16"/>
    <w:rsid w:val="003A684D"/>
    <w:rsid w:val="003B0895"/>
    <w:rsid w:val="003B1187"/>
    <w:rsid w:val="003B1AC1"/>
    <w:rsid w:val="003B24AC"/>
    <w:rsid w:val="003B2CAE"/>
    <w:rsid w:val="003B42D6"/>
    <w:rsid w:val="003B45B2"/>
    <w:rsid w:val="003B6716"/>
    <w:rsid w:val="003B77DA"/>
    <w:rsid w:val="003B7DED"/>
    <w:rsid w:val="003C138D"/>
    <w:rsid w:val="003C164F"/>
    <w:rsid w:val="003C26DA"/>
    <w:rsid w:val="003C4BF8"/>
    <w:rsid w:val="003D30E1"/>
    <w:rsid w:val="003D697E"/>
    <w:rsid w:val="003E0698"/>
    <w:rsid w:val="003E14AE"/>
    <w:rsid w:val="003E3393"/>
    <w:rsid w:val="003E33ED"/>
    <w:rsid w:val="003E40C2"/>
    <w:rsid w:val="003E4E44"/>
    <w:rsid w:val="003E4E68"/>
    <w:rsid w:val="003E59FA"/>
    <w:rsid w:val="003E6457"/>
    <w:rsid w:val="003E6B8C"/>
    <w:rsid w:val="003F07B4"/>
    <w:rsid w:val="003F1E4C"/>
    <w:rsid w:val="003F34FF"/>
    <w:rsid w:val="003F4C69"/>
    <w:rsid w:val="003F54E6"/>
    <w:rsid w:val="003F5A03"/>
    <w:rsid w:val="003F5D85"/>
    <w:rsid w:val="003F7143"/>
    <w:rsid w:val="00400DE5"/>
    <w:rsid w:val="0040125E"/>
    <w:rsid w:val="0040471B"/>
    <w:rsid w:val="0040484C"/>
    <w:rsid w:val="00406040"/>
    <w:rsid w:val="0040614B"/>
    <w:rsid w:val="0040706E"/>
    <w:rsid w:val="00410299"/>
    <w:rsid w:val="00410B81"/>
    <w:rsid w:val="0041143A"/>
    <w:rsid w:val="00411861"/>
    <w:rsid w:val="00411BB6"/>
    <w:rsid w:val="004134DC"/>
    <w:rsid w:val="00413785"/>
    <w:rsid w:val="00413BCD"/>
    <w:rsid w:val="0041511A"/>
    <w:rsid w:val="00415A9E"/>
    <w:rsid w:val="004163C6"/>
    <w:rsid w:val="00416A8E"/>
    <w:rsid w:val="00416DD8"/>
    <w:rsid w:val="00417B58"/>
    <w:rsid w:val="004201B2"/>
    <w:rsid w:val="00422E30"/>
    <w:rsid w:val="004255FF"/>
    <w:rsid w:val="00426E43"/>
    <w:rsid w:val="0042765A"/>
    <w:rsid w:val="00430083"/>
    <w:rsid w:val="00432FF0"/>
    <w:rsid w:val="00433424"/>
    <w:rsid w:val="004337C4"/>
    <w:rsid w:val="00434E11"/>
    <w:rsid w:val="004359F2"/>
    <w:rsid w:val="00435C78"/>
    <w:rsid w:val="00435CD0"/>
    <w:rsid w:val="00437491"/>
    <w:rsid w:val="00437FB6"/>
    <w:rsid w:val="00441F48"/>
    <w:rsid w:val="0044239B"/>
    <w:rsid w:val="00443192"/>
    <w:rsid w:val="00443CAB"/>
    <w:rsid w:val="0044595C"/>
    <w:rsid w:val="00446128"/>
    <w:rsid w:val="00446646"/>
    <w:rsid w:val="00446B72"/>
    <w:rsid w:val="00452E05"/>
    <w:rsid w:val="00452F6F"/>
    <w:rsid w:val="00453881"/>
    <w:rsid w:val="004541E4"/>
    <w:rsid w:val="0046022A"/>
    <w:rsid w:val="004627CB"/>
    <w:rsid w:val="00463A76"/>
    <w:rsid w:val="004647D7"/>
    <w:rsid w:val="00464D6B"/>
    <w:rsid w:val="00465B08"/>
    <w:rsid w:val="00466FCD"/>
    <w:rsid w:val="004701AA"/>
    <w:rsid w:val="0047033E"/>
    <w:rsid w:val="004724D9"/>
    <w:rsid w:val="004737BE"/>
    <w:rsid w:val="00473FCF"/>
    <w:rsid w:val="004761C9"/>
    <w:rsid w:val="004768FB"/>
    <w:rsid w:val="00477FD2"/>
    <w:rsid w:val="00480045"/>
    <w:rsid w:val="0048006A"/>
    <w:rsid w:val="004813F8"/>
    <w:rsid w:val="00481BB5"/>
    <w:rsid w:val="00481D5C"/>
    <w:rsid w:val="00483763"/>
    <w:rsid w:val="004837B5"/>
    <w:rsid w:val="00483CDB"/>
    <w:rsid w:val="00484008"/>
    <w:rsid w:val="004855A3"/>
    <w:rsid w:val="00486235"/>
    <w:rsid w:val="00486DF3"/>
    <w:rsid w:val="004877A2"/>
    <w:rsid w:val="00491100"/>
    <w:rsid w:val="0049207D"/>
    <w:rsid w:val="00492379"/>
    <w:rsid w:val="00492A45"/>
    <w:rsid w:val="004949DF"/>
    <w:rsid w:val="00497585"/>
    <w:rsid w:val="00497873"/>
    <w:rsid w:val="004A0A54"/>
    <w:rsid w:val="004A0BAA"/>
    <w:rsid w:val="004A0FF4"/>
    <w:rsid w:val="004A249C"/>
    <w:rsid w:val="004A251D"/>
    <w:rsid w:val="004A25BE"/>
    <w:rsid w:val="004A308E"/>
    <w:rsid w:val="004A3B39"/>
    <w:rsid w:val="004A4F2E"/>
    <w:rsid w:val="004A5341"/>
    <w:rsid w:val="004A5566"/>
    <w:rsid w:val="004A5CBB"/>
    <w:rsid w:val="004B0A7F"/>
    <w:rsid w:val="004B0E5B"/>
    <w:rsid w:val="004B2178"/>
    <w:rsid w:val="004B3565"/>
    <w:rsid w:val="004B49B5"/>
    <w:rsid w:val="004B4AC9"/>
    <w:rsid w:val="004B5705"/>
    <w:rsid w:val="004B5A0F"/>
    <w:rsid w:val="004B6439"/>
    <w:rsid w:val="004B7C77"/>
    <w:rsid w:val="004B7ECB"/>
    <w:rsid w:val="004C14C7"/>
    <w:rsid w:val="004C3F76"/>
    <w:rsid w:val="004C5249"/>
    <w:rsid w:val="004C5728"/>
    <w:rsid w:val="004C6284"/>
    <w:rsid w:val="004C7293"/>
    <w:rsid w:val="004C7933"/>
    <w:rsid w:val="004D0AFB"/>
    <w:rsid w:val="004D19C6"/>
    <w:rsid w:val="004D1CE1"/>
    <w:rsid w:val="004D1F18"/>
    <w:rsid w:val="004D38BA"/>
    <w:rsid w:val="004D6F90"/>
    <w:rsid w:val="004D724B"/>
    <w:rsid w:val="004D756A"/>
    <w:rsid w:val="004E2BE2"/>
    <w:rsid w:val="004E33C8"/>
    <w:rsid w:val="004E3466"/>
    <w:rsid w:val="004E4587"/>
    <w:rsid w:val="004E55AB"/>
    <w:rsid w:val="004E56A6"/>
    <w:rsid w:val="004E595D"/>
    <w:rsid w:val="004E65ED"/>
    <w:rsid w:val="004E78F6"/>
    <w:rsid w:val="004F0938"/>
    <w:rsid w:val="004F1B22"/>
    <w:rsid w:val="004F49EC"/>
    <w:rsid w:val="004F5E1B"/>
    <w:rsid w:val="005010FF"/>
    <w:rsid w:val="005011D6"/>
    <w:rsid w:val="0050214C"/>
    <w:rsid w:val="0050223E"/>
    <w:rsid w:val="00503364"/>
    <w:rsid w:val="0050399F"/>
    <w:rsid w:val="00503D9C"/>
    <w:rsid w:val="00505089"/>
    <w:rsid w:val="005058E6"/>
    <w:rsid w:val="00506370"/>
    <w:rsid w:val="00510430"/>
    <w:rsid w:val="00510656"/>
    <w:rsid w:val="00510D00"/>
    <w:rsid w:val="0051135F"/>
    <w:rsid w:val="00512B8A"/>
    <w:rsid w:val="00514E84"/>
    <w:rsid w:val="0051595E"/>
    <w:rsid w:val="00516EA1"/>
    <w:rsid w:val="00517220"/>
    <w:rsid w:val="0051766D"/>
    <w:rsid w:val="00517F77"/>
    <w:rsid w:val="00520FC4"/>
    <w:rsid w:val="00521E4A"/>
    <w:rsid w:val="0052216E"/>
    <w:rsid w:val="00526251"/>
    <w:rsid w:val="00530458"/>
    <w:rsid w:val="00530DC9"/>
    <w:rsid w:val="00531AE8"/>
    <w:rsid w:val="005321B8"/>
    <w:rsid w:val="00532202"/>
    <w:rsid w:val="00533175"/>
    <w:rsid w:val="005336A0"/>
    <w:rsid w:val="00533D3A"/>
    <w:rsid w:val="00533F74"/>
    <w:rsid w:val="005361A8"/>
    <w:rsid w:val="0053690B"/>
    <w:rsid w:val="00537565"/>
    <w:rsid w:val="00537F7F"/>
    <w:rsid w:val="00540AA4"/>
    <w:rsid w:val="0054297C"/>
    <w:rsid w:val="00543B08"/>
    <w:rsid w:val="00543F0B"/>
    <w:rsid w:val="0054475B"/>
    <w:rsid w:val="00545C77"/>
    <w:rsid w:val="00546010"/>
    <w:rsid w:val="00546F9F"/>
    <w:rsid w:val="005477CA"/>
    <w:rsid w:val="00547DEE"/>
    <w:rsid w:val="00551935"/>
    <w:rsid w:val="00553838"/>
    <w:rsid w:val="0055405E"/>
    <w:rsid w:val="00555582"/>
    <w:rsid w:val="005568B5"/>
    <w:rsid w:val="0055749A"/>
    <w:rsid w:val="00560B6A"/>
    <w:rsid w:val="00560D36"/>
    <w:rsid w:val="00562574"/>
    <w:rsid w:val="0056284F"/>
    <w:rsid w:val="00563347"/>
    <w:rsid w:val="005645DD"/>
    <w:rsid w:val="00565A25"/>
    <w:rsid w:val="00565DC2"/>
    <w:rsid w:val="00566903"/>
    <w:rsid w:val="00567004"/>
    <w:rsid w:val="005708CF"/>
    <w:rsid w:val="00571054"/>
    <w:rsid w:val="0057356D"/>
    <w:rsid w:val="00573BD4"/>
    <w:rsid w:val="005761CE"/>
    <w:rsid w:val="0059011C"/>
    <w:rsid w:val="0059058E"/>
    <w:rsid w:val="00590603"/>
    <w:rsid w:val="005910FD"/>
    <w:rsid w:val="00592CC9"/>
    <w:rsid w:val="00592FD3"/>
    <w:rsid w:val="005965D0"/>
    <w:rsid w:val="00596666"/>
    <w:rsid w:val="00597D3A"/>
    <w:rsid w:val="005A1A8F"/>
    <w:rsid w:val="005A2FC4"/>
    <w:rsid w:val="005A4B37"/>
    <w:rsid w:val="005B099C"/>
    <w:rsid w:val="005B0A81"/>
    <w:rsid w:val="005B2BD9"/>
    <w:rsid w:val="005B384A"/>
    <w:rsid w:val="005B3F2B"/>
    <w:rsid w:val="005B5952"/>
    <w:rsid w:val="005C18C9"/>
    <w:rsid w:val="005C247F"/>
    <w:rsid w:val="005C2D26"/>
    <w:rsid w:val="005C2EA5"/>
    <w:rsid w:val="005C3DA4"/>
    <w:rsid w:val="005C4771"/>
    <w:rsid w:val="005C4BB4"/>
    <w:rsid w:val="005C5952"/>
    <w:rsid w:val="005C6094"/>
    <w:rsid w:val="005C6765"/>
    <w:rsid w:val="005C686F"/>
    <w:rsid w:val="005C728D"/>
    <w:rsid w:val="005C7B0C"/>
    <w:rsid w:val="005D093C"/>
    <w:rsid w:val="005D0ED1"/>
    <w:rsid w:val="005D24CF"/>
    <w:rsid w:val="005D2866"/>
    <w:rsid w:val="005D46A7"/>
    <w:rsid w:val="005D46F9"/>
    <w:rsid w:val="005D55BF"/>
    <w:rsid w:val="005D585F"/>
    <w:rsid w:val="005D65B0"/>
    <w:rsid w:val="005D738C"/>
    <w:rsid w:val="005D73C7"/>
    <w:rsid w:val="005E0123"/>
    <w:rsid w:val="005E2420"/>
    <w:rsid w:val="005E2718"/>
    <w:rsid w:val="005E3B0F"/>
    <w:rsid w:val="005E49E2"/>
    <w:rsid w:val="005E4F26"/>
    <w:rsid w:val="005E6B2F"/>
    <w:rsid w:val="005E7B17"/>
    <w:rsid w:val="005F31DF"/>
    <w:rsid w:val="005F3686"/>
    <w:rsid w:val="005F36FD"/>
    <w:rsid w:val="005F4B47"/>
    <w:rsid w:val="005F4EDA"/>
    <w:rsid w:val="005F51E6"/>
    <w:rsid w:val="005F5961"/>
    <w:rsid w:val="005F636F"/>
    <w:rsid w:val="005F6DC8"/>
    <w:rsid w:val="005F7CE5"/>
    <w:rsid w:val="005F7ECC"/>
    <w:rsid w:val="005F7F8F"/>
    <w:rsid w:val="006019F4"/>
    <w:rsid w:val="00602F90"/>
    <w:rsid w:val="00602FD0"/>
    <w:rsid w:val="0060365B"/>
    <w:rsid w:val="00605D68"/>
    <w:rsid w:val="006064EB"/>
    <w:rsid w:val="0060664E"/>
    <w:rsid w:val="00606878"/>
    <w:rsid w:val="00610CEB"/>
    <w:rsid w:val="00611076"/>
    <w:rsid w:val="00611DF4"/>
    <w:rsid w:val="006125CD"/>
    <w:rsid w:val="00617AB6"/>
    <w:rsid w:val="0062054E"/>
    <w:rsid w:val="006208C6"/>
    <w:rsid w:val="00620AF4"/>
    <w:rsid w:val="00620DC1"/>
    <w:rsid w:val="00623CFA"/>
    <w:rsid w:val="006252D4"/>
    <w:rsid w:val="0062542F"/>
    <w:rsid w:val="00625ADD"/>
    <w:rsid w:val="0062625E"/>
    <w:rsid w:val="00626354"/>
    <w:rsid w:val="006263B1"/>
    <w:rsid w:val="00626E48"/>
    <w:rsid w:val="006274AA"/>
    <w:rsid w:val="00631AAB"/>
    <w:rsid w:val="00632E34"/>
    <w:rsid w:val="00634CFE"/>
    <w:rsid w:val="00635064"/>
    <w:rsid w:val="00635391"/>
    <w:rsid w:val="00635ECA"/>
    <w:rsid w:val="00640918"/>
    <w:rsid w:val="00640B3E"/>
    <w:rsid w:val="00642BB3"/>
    <w:rsid w:val="006436C2"/>
    <w:rsid w:val="00643F2F"/>
    <w:rsid w:val="006446B1"/>
    <w:rsid w:val="00645367"/>
    <w:rsid w:val="00645555"/>
    <w:rsid w:val="00646748"/>
    <w:rsid w:val="00646D62"/>
    <w:rsid w:val="0065010E"/>
    <w:rsid w:val="006513B0"/>
    <w:rsid w:val="00651489"/>
    <w:rsid w:val="006519E8"/>
    <w:rsid w:val="006523D7"/>
    <w:rsid w:val="00652FB6"/>
    <w:rsid w:val="00653344"/>
    <w:rsid w:val="00654971"/>
    <w:rsid w:val="006563F3"/>
    <w:rsid w:val="00660418"/>
    <w:rsid w:val="00660B8C"/>
    <w:rsid w:val="006629CE"/>
    <w:rsid w:val="00663B6A"/>
    <w:rsid w:val="0066459D"/>
    <w:rsid w:val="00664EE2"/>
    <w:rsid w:val="00671CB8"/>
    <w:rsid w:val="006754FE"/>
    <w:rsid w:val="00676420"/>
    <w:rsid w:val="00680032"/>
    <w:rsid w:val="00680BAF"/>
    <w:rsid w:val="00681869"/>
    <w:rsid w:val="00681F34"/>
    <w:rsid w:val="00682F16"/>
    <w:rsid w:val="0068335E"/>
    <w:rsid w:val="00683DAE"/>
    <w:rsid w:val="006846C2"/>
    <w:rsid w:val="00685822"/>
    <w:rsid w:val="0068716A"/>
    <w:rsid w:val="006871F2"/>
    <w:rsid w:val="00690EA3"/>
    <w:rsid w:val="00691CFD"/>
    <w:rsid w:val="0069247B"/>
    <w:rsid w:val="006937E1"/>
    <w:rsid w:val="00694F9F"/>
    <w:rsid w:val="0069618A"/>
    <w:rsid w:val="00696D39"/>
    <w:rsid w:val="00697D6D"/>
    <w:rsid w:val="006A54DF"/>
    <w:rsid w:val="006A5D91"/>
    <w:rsid w:val="006A5E49"/>
    <w:rsid w:val="006B0BE6"/>
    <w:rsid w:val="006B15A1"/>
    <w:rsid w:val="006B26A8"/>
    <w:rsid w:val="006B3AE2"/>
    <w:rsid w:val="006B4054"/>
    <w:rsid w:val="006B43E2"/>
    <w:rsid w:val="006B4739"/>
    <w:rsid w:val="006B70FA"/>
    <w:rsid w:val="006B7782"/>
    <w:rsid w:val="006C55FA"/>
    <w:rsid w:val="006C6661"/>
    <w:rsid w:val="006C6F25"/>
    <w:rsid w:val="006D1A39"/>
    <w:rsid w:val="006D22B4"/>
    <w:rsid w:val="006D572A"/>
    <w:rsid w:val="006D6693"/>
    <w:rsid w:val="006D6910"/>
    <w:rsid w:val="006D6A83"/>
    <w:rsid w:val="006D7EF6"/>
    <w:rsid w:val="006E0FB2"/>
    <w:rsid w:val="006E1324"/>
    <w:rsid w:val="006E2B27"/>
    <w:rsid w:val="006E2D19"/>
    <w:rsid w:val="006E2E57"/>
    <w:rsid w:val="006E32D5"/>
    <w:rsid w:val="006E4752"/>
    <w:rsid w:val="006E4882"/>
    <w:rsid w:val="006E70A6"/>
    <w:rsid w:val="006F0DC2"/>
    <w:rsid w:val="006F11F0"/>
    <w:rsid w:val="006F3496"/>
    <w:rsid w:val="006F3FF6"/>
    <w:rsid w:val="006F65AB"/>
    <w:rsid w:val="006F7321"/>
    <w:rsid w:val="006F7836"/>
    <w:rsid w:val="00700140"/>
    <w:rsid w:val="00700265"/>
    <w:rsid w:val="00702713"/>
    <w:rsid w:val="00702A1E"/>
    <w:rsid w:val="00702AD3"/>
    <w:rsid w:val="0070344E"/>
    <w:rsid w:val="007055BA"/>
    <w:rsid w:val="007065D7"/>
    <w:rsid w:val="00706DD4"/>
    <w:rsid w:val="00707B9B"/>
    <w:rsid w:val="00707D46"/>
    <w:rsid w:val="00710547"/>
    <w:rsid w:val="0071191D"/>
    <w:rsid w:val="00712B30"/>
    <w:rsid w:val="00713B11"/>
    <w:rsid w:val="00713DA4"/>
    <w:rsid w:val="00714A32"/>
    <w:rsid w:val="00715F1A"/>
    <w:rsid w:val="00716323"/>
    <w:rsid w:val="00716484"/>
    <w:rsid w:val="007165AF"/>
    <w:rsid w:val="00720CCD"/>
    <w:rsid w:val="00721851"/>
    <w:rsid w:val="00722595"/>
    <w:rsid w:val="0072705B"/>
    <w:rsid w:val="00731FB3"/>
    <w:rsid w:val="00733C0E"/>
    <w:rsid w:val="00734A76"/>
    <w:rsid w:val="00734D26"/>
    <w:rsid w:val="00735F74"/>
    <w:rsid w:val="00737ABF"/>
    <w:rsid w:val="00741038"/>
    <w:rsid w:val="00741147"/>
    <w:rsid w:val="00741ADF"/>
    <w:rsid w:val="0074207D"/>
    <w:rsid w:val="00745DB6"/>
    <w:rsid w:val="00747E5B"/>
    <w:rsid w:val="00747E69"/>
    <w:rsid w:val="00750119"/>
    <w:rsid w:val="00750928"/>
    <w:rsid w:val="0075366B"/>
    <w:rsid w:val="00754B1A"/>
    <w:rsid w:val="00754E31"/>
    <w:rsid w:val="00755DF3"/>
    <w:rsid w:val="00756CC4"/>
    <w:rsid w:val="00756E9E"/>
    <w:rsid w:val="00757976"/>
    <w:rsid w:val="007608FB"/>
    <w:rsid w:val="00760F2F"/>
    <w:rsid w:val="00763385"/>
    <w:rsid w:val="00763AAE"/>
    <w:rsid w:val="0076592B"/>
    <w:rsid w:val="00767504"/>
    <w:rsid w:val="007705BA"/>
    <w:rsid w:val="00770A09"/>
    <w:rsid w:val="00770C2A"/>
    <w:rsid w:val="0077130B"/>
    <w:rsid w:val="007731D2"/>
    <w:rsid w:val="00774675"/>
    <w:rsid w:val="00775405"/>
    <w:rsid w:val="00776777"/>
    <w:rsid w:val="007778DB"/>
    <w:rsid w:val="007805E1"/>
    <w:rsid w:val="0078098F"/>
    <w:rsid w:val="00780B10"/>
    <w:rsid w:val="007823D7"/>
    <w:rsid w:val="007825D5"/>
    <w:rsid w:val="00784338"/>
    <w:rsid w:val="0078624E"/>
    <w:rsid w:val="007869ED"/>
    <w:rsid w:val="00786A13"/>
    <w:rsid w:val="00786FB4"/>
    <w:rsid w:val="00787C80"/>
    <w:rsid w:val="0079008F"/>
    <w:rsid w:val="007922D4"/>
    <w:rsid w:val="0079537B"/>
    <w:rsid w:val="007954B9"/>
    <w:rsid w:val="007956D2"/>
    <w:rsid w:val="0079644D"/>
    <w:rsid w:val="00796693"/>
    <w:rsid w:val="007966B0"/>
    <w:rsid w:val="00796E57"/>
    <w:rsid w:val="007A265B"/>
    <w:rsid w:val="007A3A46"/>
    <w:rsid w:val="007A4834"/>
    <w:rsid w:val="007A5A6E"/>
    <w:rsid w:val="007A6046"/>
    <w:rsid w:val="007A60A9"/>
    <w:rsid w:val="007A659A"/>
    <w:rsid w:val="007A73D0"/>
    <w:rsid w:val="007A7C71"/>
    <w:rsid w:val="007B1566"/>
    <w:rsid w:val="007B197D"/>
    <w:rsid w:val="007B293E"/>
    <w:rsid w:val="007B5EB6"/>
    <w:rsid w:val="007C24F5"/>
    <w:rsid w:val="007C29C7"/>
    <w:rsid w:val="007C3E8A"/>
    <w:rsid w:val="007C4DD0"/>
    <w:rsid w:val="007C573F"/>
    <w:rsid w:val="007C699A"/>
    <w:rsid w:val="007C6A84"/>
    <w:rsid w:val="007D0D14"/>
    <w:rsid w:val="007D1406"/>
    <w:rsid w:val="007D15C8"/>
    <w:rsid w:val="007D1707"/>
    <w:rsid w:val="007D426E"/>
    <w:rsid w:val="007E09AD"/>
    <w:rsid w:val="007E0CA8"/>
    <w:rsid w:val="007E2930"/>
    <w:rsid w:val="007E35E5"/>
    <w:rsid w:val="007E3980"/>
    <w:rsid w:val="007E3E7A"/>
    <w:rsid w:val="007E611E"/>
    <w:rsid w:val="007E7C0D"/>
    <w:rsid w:val="007F01D4"/>
    <w:rsid w:val="007F0E6D"/>
    <w:rsid w:val="007F51E4"/>
    <w:rsid w:val="007F5C8D"/>
    <w:rsid w:val="007F6747"/>
    <w:rsid w:val="00800311"/>
    <w:rsid w:val="00801395"/>
    <w:rsid w:val="0080164D"/>
    <w:rsid w:val="0080225F"/>
    <w:rsid w:val="00804A2C"/>
    <w:rsid w:val="008054DE"/>
    <w:rsid w:val="008055B8"/>
    <w:rsid w:val="008110CA"/>
    <w:rsid w:val="008115A4"/>
    <w:rsid w:val="0081201C"/>
    <w:rsid w:val="00812603"/>
    <w:rsid w:val="008139CF"/>
    <w:rsid w:val="00813D9F"/>
    <w:rsid w:val="00813F50"/>
    <w:rsid w:val="00815930"/>
    <w:rsid w:val="00815F3A"/>
    <w:rsid w:val="00816670"/>
    <w:rsid w:val="008170DC"/>
    <w:rsid w:val="00820B5B"/>
    <w:rsid w:val="00820F4F"/>
    <w:rsid w:val="008211A5"/>
    <w:rsid w:val="00822469"/>
    <w:rsid w:val="0083055D"/>
    <w:rsid w:val="00830DD9"/>
    <w:rsid w:val="0083226C"/>
    <w:rsid w:val="008323ED"/>
    <w:rsid w:val="00832681"/>
    <w:rsid w:val="00832E0D"/>
    <w:rsid w:val="008335D4"/>
    <w:rsid w:val="00833896"/>
    <w:rsid w:val="00833F0D"/>
    <w:rsid w:val="008356B7"/>
    <w:rsid w:val="00836AD8"/>
    <w:rsid w:val="00837770"/>
    <w:rsid w:val="00837DE0"/>
    <w:rsid w:val="0084216C"/>
    <w:rsid w:val="008423E6"/>
    <w:rsid w:val="00842DA0"/>
    <w:rsid w:val="00843063"/>
    <w:rsid w:val="00845080"/>
    <w:rsid w:val="00845B78"/>
    <w:rsid w:val="00846BC5"/>
    <w:rsid w:val="008477D5"/>
    <w:rsid w:val="00847AB2"/>
    <w:rsid w:val="00847C16"/>
    <w:rsid w:val="00847CCE"/>
    <w:rsid w:val="0085047B"/>
    <w:rsid w:val="0085233C"/>
    <w:rsid w:val="008530FB"/>
    <w:rsid w:val="00853926"/>
    <w:rsid w:val="008539DF"/>
    <w:rsid w:val="008555B2"/>
    <w:rsid w:val="0085730A"/>
    <w:rsid w:val="00861638"/>
    <w:rsid w:val="00862F0E"/>
    <w:rsid w:val="00863B98"/>
    <w:rsid w:val="008660CE"/>
    <w:rsid w:val="00866219"/>
    <w:rsid w:val="008677C4"/>
    <w:rsid w:val="00871EDB"/>
    <w:rsid w:val="00872E77"/>
    <w:rsid w:val="0088072F"/>
    <w:rsid w:val="00883D92"/>
    <w:rsid w:val="00884193"/>
    <w:rsid w:val="00892E6E"/>
    <w:rsid w:val="00893FB1"/>
    <w:rsid w:val="00896D8C"/>
    <w:rsid w:val="008970FC"/>
    <w:rsid w:val="00897702"/>
    <w:rsid w:val="00897CB0"/>
    <w:rsid w:val="008A05C7"/>
    <w:rsid w:val="008A7DC6"/>
    <w:rsid w:val="008B055D"/>
    <w:rsid w:val="008B0E87"/>
    <w:rsid w:val="008B1D60"/>
    <w:rsid w:val="008B402B"/>
    <w:rsid w:val="008B47BC"/>
    <w:rsid w:val="008B74D2"/>
    <w:rsid w:val="008C000B"/>
    <w:rsid w:val="008C0A69"/>
    <w:rsid w:val="008C1D6D"/>
    <w:rsid w:val="008C2CED"/>
    <w:rsid w:val="008C2E94"/>
    <w:rsid w:val="008C37D3"/>
    <w:rsid w:val="008C3A12"/>
    <w:rsid w:val="008C40DA"/>
    <w:rsid w:val="008C53EB"/>
    <w:rsid w:val="008C6FC3"/>
    <w:rsid w:val="008C73F1"/>
    <w:rsid w:val="008D1402"/>
    <w:rsid w:val="008D3DC6"/>
    <w:rsid w:val="008D4F9F"/>
    <w:rsid w:val="008D7EB8"/>
    <w:rsid w:val="008E0917"/>
    <w:rsid w:val="008E0E43"/>
    <w:rsid w:val="008E0E87"/>
    <w:rsid w:val="008E25BE"/>
    <w:rsid w:val="008E2C4A"/>
    <w:rsid w:val="008E3FC4"/>
    <w:rsid w:val="008F032C"/>
    <w:rsid w:val="008F03A7"/>
    <w:rsid w:val="008F0BEF"/>
    <w:rsid w:val="008F1349"/>
    <w:rsid w:val="008F33D3"/>
    <w:rsid w:val="008F3EB4"/>
    <w:rsid w:val="008F439C"/>
    <w:rsid w:val="008F4A07"/>
    <w:rsid w:val="008F5B0F"/>
    <w:rsid w:val="008F6052"/>
    <w:rsid w:val="008F6993"/>
    <w:rsid w:val="008F714F"/>
    <w:rsid w:val="008F7F61"/>
    <w:rsid w:val="00901F95"/>
    <w:rsid w:val="009025CC"/>
    <w:rsid w:val="00902AA6"/>
    <w:rsid w:val="00902B74"/>
    <w:rsid w:val="00903107"/>
    <w:rsid w:val="0090452C"/>
    <w:rsid w:val="009047B7"/>
    <w:rsid w:val="00904F59"/>
    <w:rsid w:val="00906C73"/>
    <w:rsid w:val="0091059B"/>
    <w:rsid w:val="00910E47"/>
    <w:rsid w:val="00910F93"/>
    <w:rsid w:val="00911877"/>
    <w:rsid w:val="00912DD8"/>
    <w:rsid w:val="00915E52"/>
    <w:rsid w:val="009173BE"/>
    <w:rsid w:val="00922F3B"/>
    <w:rsid w:val="009239D4"/>
    <w:rsid w:val="00923B6F"/>
    <w:rsid w:val="00925C1A"/>
    <w:rsid w:val="00926B38"/>
    <w:rsid w:val="00927F1E"/>
    <w:rsid w:val="00930980"/>
    <w:rsid w:val="0093335B"/>
    <w:rsid w:val="009337CF"/>
    <w:rsid w:val="00933B03"/>
    <w:rsid w:val="00933B74"/>
    <w:rsid w:val="00935086"/>
    <w:rsid w:val="0093700A"/>
    <w:rsid w:val="00937539"/>
    <w:rsid w:val="009408D5"/>
    <w:rsid w:val="00940AC0"/>
    <w:rsid w:val="00941662"/>
    <w:rsid w:val="00944BB5"/>
    <w:rsid w:val="00944BB6"/>
    <w:rsid w:val="009466A8"/>
    <w:rsid w:val="009468D9"/>
    <w:rsid w:val="0095064D"/>
    <w:rsid w:val="00953539"/>
    <w:rsid w:val="009540E1"/>
    <w:rsid w:val="00956406"/>
    <w:rsid w:val="009616A9"/>
    <w:rsid w:val="0096190F"/>
    <w:rsid w:val="0096391F"/>
    <w:rsid w:val="009650DE"/>
    <w:rsid w:val="00966CF0"/>
    <w:rsid w:val="00966D75"/>
    <w:rsid w:val="009676C5"/>
    <w:rsid w:val="009676ED"/>
    <w:rsid w:val="0096790A"/>
    <w:rsid w:val="00972009"/>
    <w:rsid w:val="00973145"/>
    <w:rsid w:val="009733EB"/>
    <w:rsid w:val="009746EE"/>
    <w:rsid w:val="0097790B"/>
    <w:rsid w:val="009802DE"/>
    <w:rsid w:val="009819D1"/>
    <w:rsid w:val="009842E8"/>
    <w:rsid w:val="00985345"/>
    <w:rsid w:val="0098557D"/>
    <w:rsid w:val="00985B17"/>
    <w:rsid w:val="00986290"/>
    <w:rsid w:val="00986BF7"/>
    <w:rsid w:val="00990C79"/>
    <w:rsid w:val="00991041"/>
    <w:rsid w:val="009912AE"/>
    <w:rsid w:val="00995E92"/>
    <w:rsid w:val="0099672B"/>
    <w:rsid w:val="0099677A"/>
    <w:rsid w:val="00997047"/>
    <w:rsid w:val="00997200"/>
    <w:rsid w:val="009A36E3"/>
    <w:rsid w:val="009A474C"/>
    <w:rsid w:val="009A6999"/>
    <w:rsid w:val="009A6E53"/>
    <w:rsid w:val="009B020C"/>
    <w:rsid w:val="009B03C6"/>
    <w:rsid w:val="009B05CA"/>
    <w:rsid w:val="009B0871"/>
    <w:rsid w:val="009B1221"/>
    <w:rsid w:val="009B6BD2"/>
    <w:rsid w:val="009B72D9"/>
    <w:rsid w:val="009B7D30"/>
    <w:rsid w:val="009B7DA4"/>
    <w:rsid w:val="009C02F9"/>
    <w:rsid w:val="009C2699"/>
    <w:rsid w:val="009C38B2"/>
    <w:rsid w:val="009C3990"/>
    <w:rsid w:val="009C3C23"/>
    <w:rsid w:val="009C4708"/>
    <w:rsid w:val="009C5295"/>
    <w:rsid w:val="009C543E"/>
    <w:rsid w:val="009C62FE"/>
    <w:rsid w:val="009C71BC"/>
    <w:rsid w:val="009C7965"/>
    <w:rsid w:val="009C7F56"/>
    <w:rsid w:val="009D15EE"/>
    <w:rsid w:val="009D2A26"/>
    <w:rsid w:val="009D5003"/>
    <w:rsid w:val="009D5A14"/>
    <w:rsid w:val="009D7C6B"/>
    <w:rsid w:val="009E0C51"/>
    <w:rsid w:val="009E20BE"/>
    <w:rsid w:val="009E257F"/>
    <w:rsid w:val="009E4CEC"/>
    <w:rsid w:val="009E4D9F"/>
    <w:rsid w:val="009E5C71"/>
    <w:rsid w:val="009E6566"/>
    <w:rsid w:val="009E7569"/>
    <w:rsid w:val="009E7B63"/>
    <w:rsid w:val="009F0BC6"/>
    <w:rsid w:val="009F1196"/>
    <w:rsid w:val="009F30FE"/>
    <w:rsid w:val="009F35E6"/>
    <w:rsid w:val="009F3B86"/>
    <w:rsid w:val="009F43F7"/>
    <w:rsid w:val="009F5493"/>
    <w:rsid w:val="009F5729"/>
    <w:rsid w:val="009F5E50"/>
    <w:rsid w:val="009F5F07"/>
    <w:rsid w:val="00A0049F"/>
    <w:rsid w:val="00A004ED"/>
    <w:rsid w:val="00A00513"/>
    <w:rsid w:val="00A00A28"/>
    <w:rsid w:val="00A03EA5"/>
    <w:rsid w:val="00A04BB2"/>
    <w:rsid w:val="00A05CBE"/>
    <w:rsid w:val="00A06438"/>
    <w:rsid w:val="00A07135"/>
    <w:rsid w:val="00A07586"/>
    <w:rsid w:val="00A10CF1"/>
    <w:rsid w:val="00A16316"/>
    <w:rsid w:val="00A174EA"/>
    <w:rsid w:val="00A2585A"/>
    <w:rsid w:val="00A27E8F"/>
    <w:rsid w:val="00A30014"/>
    <w:rsid w:val="00A30638"/>
    <w:rsid w:val="00A307E1"/>
    <w:rsid w:val="00A31F87"/>
    <w:rsid w:val="00A32FE0"/>
    <w:rsid w:val="00A3590E"/>
    <w:rsid w:val="00A359FB"/>
    <w:rsid w:val="00A35E87"/>
    <w:rsid w:val="00A361DD"/>
    <w:rsid w:val="00A364A1"/>
    <w:rsid w:val="00A36E11"/>
    <w:rsid w:val="00A4088F"/>
    <w:rsid w:val="00A4185A"/>
    <w:rsid w:val="00A4530C"/>
    <w:rsid w:val="00A51E00"/>
    <w:rsid w:val="00A51ED6"/>
    <w:rsid w:val="00A5246C"/>
    <w:rsid w:val="00A52F5F"/>
    <w:rsid w:val="00A5506C"/>
    <w:rsid w:val="00A55992"/>
    <w:rsid w:val="00A55DD1"/>
    <w:rsid w:val="00A616D7"/>
    <w:rsid w:val="00A619A8"/>
    <w:rsid w:val="00A644E9"/>
    <w:rsid w:val="00A65469"/>
    <w:rsid w:val="00A6601A"/>
    <w:rsid w:val="00A66EE0"/>
    <w:rsid w:val="00A67F1C"/>
    <w:rsid w:val="00A71E93"/>
    <w:rsid w:val="00A73465"/>
    <w:rsid w:val="00A74295"/>
    <w:rsid w:val="00A743CA"/>
    <w:rsid w:val="00A755B9"/>
    <w:rsid w:val="00A75844"/>
    <w:rsid w:val="00A7686C"/>
    <w:rsid w:val="00A77693"/>
    <w:rsid w:val="00A81CB4"/>
    <w:rsid w:val="00A82D1A"/>
    <w:rsid w:val="00A82D34"/>
    <w:rsid w:val="00A82D80"/>
    <w:rsid w:val="00A84F02"/>
    <w:rsid w:val="00A85ED7"/>
    <w:rsid w:val="00A87752"/>
    <w:rsid w:val="00A87EA7"/>
    <w:rsid w:val="00A92226"/>
    <w:rsid w:val="00A92B29"/>
    <w:rsid w:val="00A93244"/>
    <w:rsid w:val="00A93749"/>
    <w:rsid w:val="00A963BB"/>
    <w:rsid w:val="00A96DFE"/>
    <w:rsid w:val="00A97A02"/>
    <w:rsid w:val="00AA02E8"/>
    <w:rsid w:val="00AA1D05"/>
    <w:rsid w:val="00AA2EDE"/>
    <w:rsid w:val="00AA353D"/>
    <w:rsid w:val="00AA4BCC"/>
    <w:rsid w:val="00AA5365"/>
    <w:rsid w:val="00AA6548"/>
    <w:rsid w:val="00AA65F3"/>
    <w:rsid w:val="00AA6EC4"/>
    <w:rsid w:val="00AB12E3"/>
    <w:rsid w:val="00AB1B2A"/>
    <w:rsid w:val="00AB33B9"/>
    <w:rsid w:val="00AB40CD"/>
    <w:rsid w:val="00AB5914"/>
    <w:rsid w:val="00AB5A69"/>
    <w:rsid w:val="00AC597D"/>
    <w:rsid w:val="00AC65C0"/>
    <w:rsid w:val="00AC664C"/>
    <w:rsid w:val="00AC691C"/>
    <w:rsid w:val="00AC7DD8"/>
    <w:rsid w:val="00AD1335"/>
    <w:rsid w:val="00AD192F"/>
    <w:rsid w:val="00AD3944"/>
    <w:rsid w:val="00AD415A"/>
    <w:rsid w:val="00AD4724"/>
    <w:rsid w:val="00AD4AE9"/>
    <w:rsid w:val="00AD5727"/>
    <w:rsid w:val="00AD5FE3"/>
    <w:rsid w:val="00AD6470"/>
    <w:rsid w:val="00AD67D3"/>
    <w:rsid w:val="00AD6D47"/>
    <w:rsid w:val="00AD6FC4"/>
    <w:rsid w:val="00AD7C89"/>
    <w:rsid w:val="00AE064D"/>
    <w:rsid w:val="00AE35BC"/>
    <w:rsid w:val="00AE50A9"/>
    <w:rsid w:val="00AE5893"/>
    <w:rsid w:val="00AE5E1D"/>
    <w:rsid w:val="00AE5E73"/>
    <w:rsid w:val="00AE6366"/>
    <w:rsid w:val="00AE651D"/>
    <w:rsid w:val="00AE6BE4"/>
    <w:rsid w:val="00AF32C8"/>
    <w:rsid w:val="00AF3CE6"/>
    <w:rsid w:val="00AF3F0D"/>
    <w:rsid w:val="00AF44DB"/>
    <w:rsid w:val="00AF4B7F"/>
    <w:rsid w:val="00AF6DBB"/>
    <w:rsid w:val="00AF6E32"/>
    <w:rsid w:val="00B01389"/>
    <w:rsid w:val="00B03856"/>
    <w:rsid w:val="00B10880"/>
    <w:rsid w:val="00B11704"/>
    <w:rsid w:val="00B1288C"/>
    <w:rsid w:val="00B16D45"/>
    <w:rsid w:val="00B17987"/>
    <w:rsid w:val="00B200D3"/>
    <w:rsid w:val="00B220BA"/>
    <w:rsid w:val="00B3076C"/>
    <w:rsid w:val="00B31219"/>
    <w:rsid w:val="00B32A46"/>
    <w:rsid w:val="00B33264"/>
    <w:rsid w:val="00B35D2C"/>
    <w:rsid w:val="00B367B3"/>
    <w:rsid w:val="00B3697B"/>
    <w:rsid w:val="00B40D3C"/>
    <w:rsid w:val="00B42EB1"/>
    <w:rsid w:val="00B45968"/>
    <w:rsid w:val="00B460B0"/>
    <w:rsid w:val="00B4621C"/>
    <w:rsid w:val="00B503F7"/>
    <w:rsid w:val="00B508C2"/>
    <w:rsid w:val="00B50B4C"/>
    <w:rsid w:val="00B526BF"/>
    <w:rsid w:val="00B52CC4"/>
    <w:rsid w:val="00B53625"/>
    <w:rsid w:val="00B537BA"/>
    <w:rsid w:val="00B550E5"/>
    <w:rsid w:val="00B57A73"/>
    <w:rsid w:val="00B57FB1"/>
    <w:rsid w:val="00B615EF"/>
    <w:rsid w:val="00B61C17"/>
    <w:rsid w:val="00B62916"/>
    <w:rsid w:val="00B6596F"/>
    <w:rsid w:val="00B66939"/>
    <w:rsid w:val="00B70461"/>
    <w:rsid w:val="00B72BE2"/>
    <w:rsid w:val="00B73652"/>
    <w:rsid w:val="00B73C7B"/>
    <w:rsid w:val="00B73FB6"/>
    <w:rsid w:val="00B767AD"/>
    <w:rsid w:val="00B81050"/>
    <w:rsid w:val="00B8450F"/>
    <w:rsid w:val="00B849EC"/>
    <w:rsid w:val="00B854E5"/>
    <w:rsid w:val="00B85F97"/>
    <w:rsid w:val="00B862E4"/>
    <w:rsid w:val="00B865BE"/>
    <w:rsid w:val="00B87946"/>
    <w:rsid w:val="00B87C28"/>
    <w:rsid w:val="00B87F37"/>
    <w:rsid w:val="00B91444"/>
    <w:rsid w:val="00B92FD5"/>
    <w:rsid w:val="00B9426B"/>
    <w:rsid w:val="00B94F4B"/>
    <w:rsid w:val="00B95388"/>
    <w:rsid w:val="00B95F4A"/>
    <w:rsid w:val="00B95FC1"/>
    <w:rsid w:val="00B9776D"/>
    <w:rsid w:val="00BA19CF"/>
    <w:rsid w:val="00BA4D3E"/>
    <w:rsid w:val="00BA5203"/>
    <w:rsid w:val="00BA5A7D"/>
    <w:rsid w:val="00BA5BC8"/>
    <w:rsid w:val="00BB020A"/>
    <w:rsid w:val="00BB04C9"/>
    <w:rsid w:val="00BB243B"/>
    <w:rsid w:val="00BB6E7F"/>
    <w:rsid w:val="00BB7163"/>
    <w:rsid w:val="00BC0095"/>
    <w:rsid w:val="00BC02A7"/>
    <w:rsid w:val="00BC14F9"/>
    <w:rsid w:val="00BC2255"/>
    <w:rsid w:val="00BC456F"/>
    <w:rsid w:val="00BC621D"/>
    <w:rsid w:val="00BC6427"/>
    <w:rsid w:val="00BC6B7D"/>
    <w:rsid w:val="00BC6E7E"/>
    <w:rsid w:val="00BC7480"/>
    <w:rsid w:val="00BC7648"/>
    <w:rsid w:val="00BC7A38"/>
    <w:rsid w:val="00BD0F7D"/>
    <w:rsid w:val="00BD3B91"/>
    <w:rsid w:val="00BD416F"/>
    <w:rsid w:val="00BD424C"/>
    <w:rsid w:val="00BD5C4C"/>
    <w:rsid w:val="00BD67FA"/>
    <w:rsid w:val="00BD70FA"/>
    <w:rsid w:val="00BE1306"/>
    <w:rsid w:val="00BE461D"/>
    <w:rsid w:val="00BE46C1"/>
    <w:rsid w:val="00BE738B"/>
    <w:rsid w:val="00BF0B37"/>
    <w:rsid w:val="00BF2E8A"/>
    <w:rsid w:val="00BF2FD4"/>
    <w:rsid w:val="00BF3C87"/>
    <w:rsid w:val="00BF51C5"/>
    <w:rsid w:val="00C01007"/>
    <w:rsid w:val="00C03285"/>
    <w:rsid w:val="00C0382A"/>
    <w:rsid w:val="00C049E0"/>
    <w:rsid w:val="00C04D01"/>
    <w:rsid w:val="00C056CE"/>
    <w:rsid w:val="00C05DF5"/>
    <w:rsid w:val="00C0626D"/>
    <w:rsid w:val="00C06A58"/>
    <w:rsid w:val="00C07B74"/>
    <w:rsid w:val="00C07E24"/>
    <w:rsid w:val="00C128B3"/>
    <w:rsid w:val="00C12BDC"/>
    <w:rsid w:val="00C1335C"/>
    <w:rsid w:val="00C13386"/>
    <w:rsid w:val="00C153E1"/>
    <w:rsid w:val="00C15A8F"/>
    <w:rsid w:val="00C15E39"/>
    <w:rsid w:val="00C16330"/>
    <w:rsid w:val="00C17E66"/>
    <w:rsid w:val="00C20FEF"/>
    <w:rsid w:val="00C21211"/>
    <w:rsid w:val="00C215D9"/>
    <w:rsid w:val="00C224A0"/>
    <w:rsid w:val="00C23055"/>
    <w:rsid w:val="00C23503"/>
    <w:rsid w:val="00C23B6F"/>
    <w:rsid w:val="00C23D08"/>
    <w:rsid w:val="00C2586B"/>
    <w:rsid w:val="00C265AE"/>
    <w:rsid w:val="00C358C0"/>
    <w:rsid w:val="00C41376"/>
    <w:rsid w:val="00C41C8E"/>
    <w:rsid w:val="00C41D79"/>
    <w:rsid w:val="00C42478"/>
    <w:rsid w:val="00C442B3"/>
    <w:rsid w:val="00C44CE9"/>
    <w:rsid w:val="00C44FF7"/>
    <w:rsid w:val="00C45013"/>
    <w:rsid w:val="00C46CB6"/>
    <w:rsid w:val="00C47E96"/>
    <w:rsid w:val="00C50B4B"/>
    <w:rsid w:val="00C52794"/>
    <w:rsid w:val="00C579AA"/>
    <w:rsid w:val="00C60F3E"/>
    <w:rsid w:val="00C60F7B"/>
    <w:rsid w:val="00C617A9"/>
    <w:rsid w:val="00C62AB5"/>
    <w:rsid w:val="00C64FD9"/>
    <w:rsid w:val="00C66F33"/>
    <w:rsid w:val="00C67995"/>
    <w:rsid w:val="00C67F81"/>
    <w:rsid w:val="00C702A0"/>
    <w:rsid w:val="00C725FE"/>
    <w:rsid w:val="00C73054"/>
    <w:rsid w:val="00C740EE"/>
    <w:rsid w:val="00C74460"/>
    <w:rsid w:val="00C74758"/>
    <w:rsid w:val="00C74B6F"/>
    <w:rsid w:val="00C74F8F"/>
    <w:rsid w:val="00C75092"/>
    <w:rsid w:val="00C75893"/>
    <w:rsid w:val="00C7648D"/>
    <w:rsid w:val="00C76496"/>
    <w:rsid w:val="00C77941"/>
    <w:rsid w:val="00C80A7D"/>
    <w:rsid w:val="00C835B4"/>
    <w:rsid w:val="00C8452B"/>
    <w:rsid w:val="00C85214"/>
    <w:rsid w:val="00C86AE6"/>
    <w:rsid w:val="00C86FD2"/>
    <w:rsid w:val="00C90173"/>
    <w:rsid w:val="00C9033A"/>
    <w:rsid w:val="00C92500"/>
    <w:rsid w:val="00C93956"/>
    <w:rsid w:val="00C93AA2"/>
    <w:rsid w:val="00C93CB6"/>
    <w:rsid w:val="00C93D4E"/>
    <w:rsid w:val="00C95DC8"/>
    <w:rsid w:val="00C9607E"/>
    <w:rsid w:val="00CA20BD"/>
    <w:rsid w:val="00CA3C72"/>
    <w:rsid w:val="00CA68CA"/>
    <w:rsid w:val="00CA7101"/>
    <w:rsid w:val="00CB1D12"/>
    <w:rsid w:val="00CB27C1"/>
    <w:rsid w:val="00CB337A"/>
    <w:rsid w:val="00CB6D5C"/>
    <w:rsid w:val="00CB7D33"/>
    <w:rsid w:val="00CC011C"/>
    <w:rsid w:val="00CC055A"/>
    <w:rsid w:val="00CC06AA"/>
    <w:rsid w:val="00CC2EAB"/>
    <w:rsid w:val="00CC31BD"/>
    <w:rsid w:val="00CC585A"/>
    <w:rsid w:val="00CC5B9A"/>
    <w:rsid w:val="00CC6376"/>
    <w:rsid w:val="00CC651F"/>
    <w:rsid w:val="00CC6788"/>
    <w:rsid w:val="00CC744C"/>
    <w:rsid w:val="00CD01B1"/>
    <w:rsid w:val="00CD113F"/>
    <w:rsid w:val="00CD11A2"/>
    <w:rsid w:val="00CD13A3"/>
    <w:rsid w:val="00CD1BFF"/>
    <w:rsid w:val="00CD2348"/>
    <w:rsid w:val="00CD3BDD"/>
    <w:rsid w:val="00CD4186"/>
    <w:rsid w:val="00CD5D5B"/>
    <w:rsid w:val="00CD6296"/>
    <w:rsid w:val="00CD7B0B"/>
    <w:rsid w:val="00CD7E59"/>
    <w:rsid w:val="00CE0209"/>
    <w:rsid w:val="00CE123A"/>
    <w:rsid w:val="00CE2A50"/>
    <w:rsid w:val="00CE38D7"/>
    <w:rsid w:val="00CE42BC"/>
    <w:rsid w:val="00CE4684"/>
    <w:rsid w:val="00CE50BB"/>
    <w:rsid w:val="00CE55C8"/>
    <w:rsid w:val="00CE642D"/>
    <w:rsid w:val="00CE6CB4"/>
    <w:rsid w:val="00CE7203"/>
    <w:rsid w:val="00CE72FA"/>
    <w:rsid w:val="00CE7F2D"/>
    <w:rsid w:val="00CF1907"/>
    <w:rsid w:val="00CF1D16"/>
    <w:rsid w:val="00CF4731"/>
    <w:rsid w:val="00CF631A"/>
    <w:rsid w:val="00CF6DDC"/>
    <w:rsid w:val="00CF7BC4"/>
    <w:rsid w:val="00D00330"/>
    <w:rsid w:val="00D00A3C"/>
    <w:rsid w:val="00D00AB3"/>
    <w:rsid w:val="00D021AD"/>
    <w:rsid w:val="00D02A0D"/>
    <w:rsid w:val="00D03E43"/>
    <w:rsid w:val="00D067A7"/>
    <w:rsid w:val="00D07FA8"/>
    <w:rsid w:val="00D105BA"/>
    <w:rsid w:val="00D124F8"/>
    <w:rsid w:val="00D12585"/>
    <w:rsid w:val="00D13159"/>
    <w:rsid w:val="00D14087"/>
    <w:rsid w:val="00D14E8D"/>
    <w:rsid w:val="00D160F3"/>
    <w:rsid w:val="00D16125"/>
    <w:rsid w:val="00D16A7D"/>
    <w:rsid w:val="00D17C02"/>
    <w:rsid w:val="00D17DCB"/>
    <w:rsid w:val="00D21137"/>
    <w:rsid w:val="00D212A2"/>
    <w:rsid w:val="00D21D9A"/>
    <w:rsid w:val="00D222D8"/>
    <w:rsid w:val="00D2504A"/>
    <w:rsid w:val="00D2554B"/>
    <w:rsid w:val="00D25E90"/>
    <w:rsid w:val="00D266E1"/>
    <w:rsid w:val="00D26869"/>
    <w:rsid w:val="00D348C5"/>
    <w:rsid w:val="00D3700F"/>
    <w:rsid w:val="00D402AD"/>
    <w:rsid w:val="00D408F1"/>
    <w:rsid w:val="00D44D61"/>
    <w:rsid w:val="00D457E1"/>
    <w:rsid w:val="00D45CD6"/>
    <w:rsid w:val="00D45F9A"/>
    <w:rsid w:val="00D47093"/>
    <w:rsid w:val="00D50952"/>
    <w:rsid w:val="00D509C6"/>
    <w:rsid w:val="00D50E55"/>
    <w:rsid w:val="00D51978"/>
    <w:rsid w:val="00D526E7"/>
    <w:rsid w:val="00D5310A"/>
    <w:rsid w:val="00D536B0"/>
    <w:rsid w:val="00D55892"/>
    <w:rsid w:val="00D55F52"/>
    <w:rsid w:val="00D57746"/>
    <w:rsid w:val="00D57991"/>
    <w:rsid w:val="00D60242"/>
    <w:rsid w:val="00D6238A"/>
    <w:rsid w:val="00D62494"/>
    <w:rsid w:val="00D62968"/>
    <w:rsid w:val="00D631D3"/>
    <w:rsid w:val="00D63C3C"/>
    <w:rsid w:val="00D6579B"/>
    <w:rsid w:val="00D65D4F"/>
    <w:rsid w:val="00D66407"/>
    <w:rsid w:val="00D6758F"/>
    <w:rsid w:val="00D67D07"/>
    <w:rsid w:val="00D71857"/>
    <w:rsid w:val="00D72309"/>
    <w:rsid w:val="00D72FAE"/>
    <w:rsid w:val="00D73A5F"/>
    <w:rsid w:val="00D75993"/>
    <w:rsid w:val="00D76F01"/>
    <w:rsid w:val="00D7777F"/>
    <w:rsid w:val="00D816AE"/>
    <w:rsid w:val="00D81848"/>
    <w:rsid w:val="00D81EB1"/>
    <w:rsid w:val="00D83988"/>
    <w:rsid w:val="00D8407A"/>
    <w:rsid w:val="00D843FE"/>
    <w:rsid w:val="00D86526"/>
    <w:rsid w:val="00D86FA1"/>
    <w:rsid w:val="00D9191F"/>
    <w:rsid w:val="00D92506"/>
    <w:rsid w:val="00D932F1"/>
    <w:rsid w:val="00D93340"/>
    <w:rsid w:val="00D95E04"/>
    <w:rsid w:val="00D96364"/>
    <w:rsid w:val="00D96CD7"/>
    <w:rsid w:val="00D9799E"/>
    <w:rsid w:val="00DA2978"/>
    <w:rsid w:val="00DA29BB"/>
    <w:rsid w:val="00DA3A7F"/>
    <w:rsid w:val="00DA521D"/>
    <w:rsid w:val="00DA5F23"/>
    <w:rsid w:val="00DB01A6"/>
    <w:rsid w:val="00DB2033"/>
    <w:rsid w:val="00DB3769"/>
    <w:rsid w:val="00DB4093"/>
    <w:rsid w:val="00DB5E45"/>
    <w:rsid w:val="00DC155B"/>
    <w:rsid w:val="00DC221E"/>
    <w:rsid w:val="00DC2ACD"/>
    <w:rsid w:val="00DC40BA"/>
    <w:rsid w:val="00DC4BDD"/>
    <w:rsid w:val="00DC4F3C"/>
    <w:rsid w:val="00DC4FB3"/>
    <w:rsid w:val="00DC589E"/>
    <w:rsid w:val="00DC72FF"/>
    <w:rsid w:val="00DD1048"/>
    <w:rsid w:val="00DD15AE"/>
    <w:rsid w:val="00DD1A3C"/>
    <w:rsid w:val="00DD32C2"/>
    <w:rsid w:val="00DD36AD"/>
    <w:rsid w:val="00DD3D5C"/>
    <w:rsid w:val="00DD547D"/>
    <w:rsid w:val="00DD7BAC"/>
    <w:rsid w:val="00DE17CF"/>
    <w:rsid w:val="00DE19D6"/>
    <w:rsid w:val="00DE1D53"/>
    <w:rsid w:val="00DE237F"/>
    <w:rsid w:val="00DE2526"/>
    <w:rsid w:val="00DE2AF4"/>
    <w:rsid w:val="00DE3627"/>
    <w:rsid w:val="00DE451A"/>
    <w:rsid w:val="00DE4DBC"/>
    <w:rsid w:val="00DE5774"/>
    <w:rsid w:val="00DE57C1"/>
    <w:rsid w:val="00DE62F7"/>
    <w:rsid w:val="00DE786E"/>
    <w:rsid w:val="00DF0172"/>
    <w:rsid w:val="00DF10C0"/>
    <w:rsid w:val="00DF1137"/>
    <w:rsid w:val="00DF1E04"/>
    <w:rsid w:val="00DF2F76"/>
    <w:rsid w:val="00DF3201"/>
    <w:rsid w:val="00DF35B7"/>
    <w:rsid w:val="00DF569E"/>
    <w:rsid w:val="00DF602B"/>
    <w:rsid w:val="00DF6D31"/>
    <w:rsid w:val="00E002EA"/>
    <w:rsid w:val="00E01223"/>
    <w:rsid w:val="00E015E7"/>
    <w:rsid w:val="00E01D65"/>
    <w:rsid w:val="00E02CBE"/>
    <w:rsid w:val="00E119EF"/>
    <w:rsid w:val="00E151B0"/>
    <w:rsid w:val="00E16DDB"/>
    <w:rsid w:val="00E20B57"/>
    <w:rsid w:val="00E2123E"/>
    <w:rsid w:val="00E24E7A"/>
    <w:rsid w:val="00E2646F"/>
    <w:rsid w:val="00E309BD"/>
    <w:rsid w:val="00E333DF"/>
    <w:rsid w:val="00E33F0F"/>
    <w:rsid w:val="00E34032"/>
    <w:rsid w:val="00E341D3"/>
    <w:rsid w:val="00E36E5F"/>
    <w:rsid w:val="00E41406"/>
    <w:rsid w:val="00E43C16"/>
    <w:rsid w:val="00E474DB"/>
    <w:rsid w:val="00E5090E"/>
    <w:rsid w:val="00E50D81"/>
    <w:rsid w:val="00E51707"/>
    <w:rsid w:val="00E51A21"/>
    <w:rsid w:val="00E51CE0"/>
    <w:rsid w:val="00E5495F"/>
    <w:rsid w:val="00E5624B"/>
    <w:rsid w:val="00E5691A"/>
    <w:rsid w:val="00E569FA"/>
    <w:rsid w:val="00E602B4"/>
    <w:rsid w:val="00E6147D"/>
    <w:rsid w:val="00E628F7"/>
    <w:rsid w:val="00E64E43"/>
    <w:rsid w:val="00E65E6A"/>
    <w:rsid w:val="00E71155"/>
    <w:rsid w:val="00E722E7"/>
    <w:rsid w:val="00E742B2"/>
    <w:rsid w:val="00E75718"/>
    <w:rsid w:val="00E75A57"/>
    <w:rsid w:val="00E811CB"/>
    <w:rsid w:val="00E81817"/>
    <w:rsid w:val="00E81A06"/>
    <w:rsid w:val="00E82138"/>
    <w:rsid w:val="00E84132"/>
    <w:rsid w:val="00E84879"/>
    <w:rsid w:val="00E86BC3"/>
    <w:rsid w:val="00E91154"/>
    <w:rsid w:val="00E95C23"/>
    <w:rsid w:val="00E96C15"/>
    <w:rsid w:val="00E97E31"/>
    <w:rsid w:val="00E97E6B"/>
    <w:rsid w:val="00EA29D5"/>
    <w:rsid w:val="00EA3A2D"/>
    <w:rsid w:val="00EA3ADF"/>
    <w:rsid w:val="00EA71A8"/>
    <w:rsid w:val="00EB0862"/>
    <w:rsid w:val="00EB1387"/>
    <w:rsid w:val="00EB1611"/>
    <w:rsid w:val="00EB311A"/>
    <w:rsid w:val="00EB3910"/>
    <w:rsid w:val="00EB3A17"/>
    <w:rsid w:val="00EB5114"/>
    <w:rsid w:val="00EB72A6"/>
    <w:rsid w:val="00EC277A"/>
    <w:rsid w:val="00EC4581"/>
    <w:rsid w:val="00EC5870"/>
    <w:rsid w:val="00EC6B4D"/>
    <w:rsid w:val="00ED0D8E"/>
    <w:rsid w:val="00ED182C"/>
    <w:rsid w:val="00ED21C6"/>
    <w:rsid w:val="00ED2BE8"/>
    <w:rsid w:val="00ED5ACE"/>
    <w:rsid w:val="00ED6576"/>
    <w:rsid w:val="00ED70E2"/>
    <w:rsid w:val="00ED7929"/>
    <w:rsid w:val="00EE0424"/>
    <w:rsid w:val="00EE2125"/>
    <w:rsid w:val="00EE32BD"/>
    <w:rsid w:val="00EE5D86"/>
    <w:rsid w:val="00EF0F92"/>
    <w:rsid w:val="00EF14C9"/>
    <w:rsid w:val="00EF1B17"/>
    <w:rsid w:val="00EF2D42"/>
    <w:rsid w:val="00EF528D"/>
    <w:rsid w:val="00EF52C7"/>
    <w:rsid w:val="00EF5B11"/>
    <w:rsid w:val="00F01228"/>
    <w:rsid w:val="00F01A5A"/>
    <w:rsid w:val="00F02549"/>
    <w:rsid w:val="00F02C19"/>
    <w:rsid w:val="00F04BCD"/>
    <w:rsid w:val="00F059CA"/>
    <w:rsid w:val="00F0603E"/>
    <w:rsid w:val="00F07498"/>
    <w:rsid w:val="00F07522"/>
    <w:rsid w:val="00F07541"/>
    <w:rsid w:val="00F100E1"/>
    <w:rsid w:val="00F11D9E"/>
    <w:rsid w:val="00F11F7E"/>
    <w:rsid w:val="00F123A6"/>
    <w:rsid w:val="00F1258C"/>
    <w:rsid w:val="00F127C4"/>
    <w:rsid w:val="00F12A24"/>
    <w:rsid w:val="00F12F82"/>
    <w:rsid w:val="00F1431D"/>
    <w:rsid w:val="00F14F4A"/>
    <w:rsid w:val="00F1550D"/>
    <w:rsid w:val="00F15F04"/>
    <w:rsid w:val="00F168AB"/>
    <w:rsid w:val="00F17060"/>
    <w:rsid w:val="00F21C22"/>
    <w:rsid w:val="00F21FDC"/>
    <w:rsid w:val="00F223C0"/>
    <w:rsid w:val="00F223F7"/>
    <w:rsid w:val="00F225B4"/>
    <w:rsid w:val="00F23012"/>
    <w:rsid w:val="00F241CE"/>
    <w:rsid w:val="00F2682E"/>
    <w:rsid w:val="00F31288"/>
    <w:rsid w:val="00F3133C"/>
    <w:rsid w:val="00F3275C"/>
    <w:rsid w:val="00F33094"/>
    <w:rsid w:val="00F33FF1"/>
    <w:rsid w:val="00F344B4"/>
    <w:rsid w:val="00F35BF0"/>
    <w:rsid w:val="00F3672F"/>
    <w:rsid w:val="00F36C86"/>
    <w:rsid w:val="00F40A1E"/>
    <w:rsid w:val="00F40AA1"/>
    <w:rsid w:val="00F411D8"/>
    <w:rsid w:val="00F43ACE"/>
    <w:rsid w:val="00F43C5C"/>
    <w:rsid w:val="00F43FDE"/>
    <w:rsid w:val="00F4504A"/>
    <w:rsid w:val="00F46161"/>
    <w:rsid w:val="00F470BB"/>
    <w:rsid w:val="00F50691"/>
    <w:rsid w:val="00F525C3"/>
    <w:rsid w:val="00F5459E"/>
    <w:rsid w:val="00F54D08"/>
    <w:rsid w:val="00F5701C"/>
    <w:rsid w:val="00F57B42"/>
    <w:rsid w:val="00F60F3C"/>
    <w:rsid w:val="00F611FC"/>
    <w:rsid w:val="00F6157D"/>
    <w:rsid w:val="00F61B19"/>
    <w:rsid w:val="00F63FCD"/>
    <w:rsid w:val="00F66CA5"/>
    <w:rsid w:val="00F7038E"/>
    <w:rsid w:val="00F704A1"/>
    <w:rsid w:val="00F70FE0"/>
    <w:rsid w:val="00F71652"/>
    <w:rsid w:val="00F73DA8"/>
    <w:rsid w:val="00F73E61"/>
    <w:rsid w:val="00F75C52"/>
    <w:rsid w:val="00F833DB"/>
    <w:rsid w:val="00F906F6"/>
    <w:rsid w:val="00F90BCA"/>
    <w:rsid w:val="00F90CBD"/>
    <w:rsid w:val="00F925B3"/>
    <w:rsid w:val="00F929DF"/>
    <w:rsid w:val="00F92ED0"/>
    <w:rsid w:val="00F944C1"/>
    <w:rsid w:val="00F9451A"/>
    <w:rsid w:val="00F955BF"/>
    <w:rsid w:val="00F95758"/>
    <w:rsid w:val="00F96074"/>
    <w:rsid w:val="00FA14E5"/>
    <w:rsid w:val="00FA1C81"/>
    <w:rsid w:val="00FA2532"/>
    <w:rsid w:val="00FA2A30"/>
    <w:rsid w:val="00FA4BCC"/>
    <w:rsid w:val="00FA51A2"/>
    <w:rsid w:val="00FA59D0"/>
    <w:rsid w:val="00FA6A1E"/>
    <w:rsid w:val="00FA71C7"/>
    <w:rsid w:val="00FB0747"/>
    <w:rsid w:val="00FB0F1F"/>
    <w:rsid w:val="00FB1A49"/>
    <w:rsid w:val="00FB2BBA"/>
    <w:rsid w:val="00FB326F"/>
    <w:rsid w:val="00FB58B0"/>
    <w:rsid w:val="00FB695C"/>
    <w:rsid w:val="00FC006C"/>
    <w:rsid w:val="00FC0734"/>
    <w:rsid w:val="00FC682B"/>
    <w:rsid w:val="00FD2306"/>
    <w:rsid w:val="00FD2A93"/>
    <w:rsid w:val="00FD3B93"/>
    <w:rsid w:val="00FD6DF2"/>
    <w:rsid w:val="00FE1303"/>
    <w:rsid w:val="00FE42AB"/>
    <w:rsid w:val="00FE64C1"/>
    <w:rsid w:val="00FF0280"/>
    <w:rsid w:val="00FF05D4"/>
    <w:rsid w:val="00FF12C3"/>
    <w:rsid w:val="00FF5087"/>
    <w:rsid w:val="00FF5757"/>
    <w:rsid w:val="00FF628C"/>
    <w:rsid w:val="00FF69CB"/>
    <w:rsid w:val="00FF7888"/>
    <w:rsid w:val="014257FF"/>
    <w:rsid w:val="01CDD3E4"/>
    <w:rsid w:val="023FFEEA"/>
    <w:rsid w:val="02625239"/>
    <w:rsid w:val="02A36D33"/>
    <w:rsid w:val="02ECDDA1"/>
    <w:rsid w:val="03D02EB9"/>
    <w:rsid w:val="0401DC61"/>
    <w:rsid w:val="04061B58"/>
    <w:rsid w:val="040F4DDB"/>
    <w:rsid w:val="042BF747"/>
    <w:rsid w:val="0485F43B"/>
    <w:rsid w:val="05933DAC"/>
    <w:rsid w:val="0593C921"/>
    <w:rsid w:val="060929A5"/>
    <w:rsid w:val="06415977"/>
    <w:rsid w:val="0653720D"/>
    <w:rsid w:val="06801E3C"/>
    <w:rsid w:val="06C53CC4"/>
    <w:rsid w:val="06C94823"/>
    <w:rsid w:val="07260059"/>
    <w:rsid w:val="072905AC"/>
    <w:rsid w:val="074B3143"/>
    <w:rsid w:val="07509940"/>
    <w:rsid w:val="07920242"/>
    <w:rsid w:val="08E4C587"/>
    <w:rsid w:val="0909D2EA"/>
    <w:rsid w:val="0943ACD2"/>
    <w:rsid w:val="09A5ADDA"/>
    <w:rsid w:val="0A13F319"/>
    <w:rsid w:val="0A23098B"/>
    <w:rsid w:val="0AADA1C8"/>
    <w:rsid w:val="0BA50CB3"/>
    <w:rsid w:val="0BB5BE8D"/>
    <w:rsid w:val="0BFA99E7"/>
    <w:rsid w:val="0C0C2B3E"/>
    <w:rsid w:val="0C9303CA"/>
    <w:rsid w:val="0CFD4AB1"/>
    <w:rsid w:val="0DC80209"/>
    <w:rsid w:val="0DEAF176"/>
    <w:rsid w:val="0E5E4F1A"/>
    <w:rsid w:val="0E8EAE22"/>
    <w:rsid w:val="0E9EE01D"/>
    <w:rsid w:val="0EFBBD49"/>
    <w:rsid w:val="0F99742B"/>
    <w:rsid w:val="0FB245C8"/>
    <w:rsid w:val="104515C0"/>
    <w:rsid w:val="109E6B4C"/>
    <w:rsid w:val="10A8B500"/>
    <w:rsid w:val="10EDB3FC"/>
    <w:rsid w:val="11371218"/>
    <w:rsid w:val="118C9437"/>
    <w:rsid w:val="11B21A98"/>
    <w:rsid w:val="12330E40"/>
    <w:rsid w:val="124611B3"/>
    <w:rsid w:val="12AA98B0"/>
    <w:rsid w:val="12C4F751"/>
    <w:rsid w:val="13357A54"/>
    <w:rsid w:val="137F7718"/>
    <w:rsid w:val="13CFDEB7"/>
    <w:rsid w:val="14C97D6E"/>
    <w:rsid w:val="15BAEAAD"/>
    <w:rsid w:val="15BF97DD"/>
    <w:rsid w:val="15C24813"/>
    <w:rsid w:val="163D1F3C"/>
    <w:rsid w:val="166D32D7"/>
    <w:rsid w:val="16934783"/>
    <w:rsid w:val="16DB1F64"/>
    <w:rsid w:val="17650235"/>
    <w:rsid w:val="184354E3"/>
    <w:rsid w:val="1886CE79"/>
    <w:rsid w:val="192B29DC"/>
    <w:rsid w:val="194E2ECD"/>
    <w:rsid w:val="197DA3D2"/>
    <w:rsid w:val="19D89B94"/>
    <w:rsid w:val="19DA2615"/>
    <w:rsid w:val="19DE996E"/>
    <w:rsid w:val="19EAB213"/>
    <w:rsid w:val="1A1CDACF"/>
    <w:rsid w:val="1B25956C"/>
    <w:rsid w:val="1B48E677"/>
    <w:rsid w:val="1B9380D8"/>
    <w:rsid w:val="1C43A0CB"/>
    <w:rsid w:val="1C874F27"/>
    <w:rsid w:val="1CE41101"/>
    <w:rsid w:val="1CEDD028"/>
    <w:rsid w:val="1D53E6C7"/>
    <w:rsid w:val="1D6C08DB"/>
    <w:rsid w:val="1E27B2DE"/>
    <w:rsid w:val="1E8D4D84"/>
    <w:rsid w:val="1F39DE1B"/>
    <w:rsid w:val="1FD42737"/>
    <w:rsid w:val="200B3F5D"/>
    <w:rsid w:val="205362E3"/>
    <w:rsid w:val="21323800"/>
    <w:rsid w:val="214A58E1"/>
    <w:rsid w:val="217054D8"/>
    <w:rsid w:val="227178BE"/>
    <w:rsid w:val="22BBF7F6"/>
    <w:rsid w:val="230FFDCE"/>
    <w:rsid w:val="236F3F22"/>
    <w:rsid w:val="23D94E36"/>
    <w:rsid w:val="23F82DAC"/>
    <w:rsid w:val="253361F6"/>
    <w:rsid w:val="2584E936"/>
    <w:rsid w:val="25924BFC"/>
    <w:rsid w:val="2595E17E"/>
    <w:rsid w:val="25A5E9BC"/>
    <w:rsid w:val="2652A6D1"/>
    <w:rsid w:val="26674A75"/>
    <w:rsid w:val="2689987C"/>
    <w:rsid w:val="26BDE917"/>
    <w:rsid w:val="281F3C8C"/>
    <w:rsid w:val="2860C09A"/>
    <w:rsid w:val="290FDE55"/>
    <w:rsid w:val="295F75FA"/>
    <w:rsid w:val="2966D966"/>
    <w:rsid w:val="29E7EDEC"/>
    <w:rsid w:val="29E80EBB"/>
    <w:rsid w:val="2AE14CE6"/>
    <w:rsid w:val="2B8CFA0F"/>
    <w:rsid w:val="2BDDEF7B"/>
    <w:rsid w:val="2C963CF7"/>
    <w:rsid w:val="2CC0A172"/>
    <w:rsid w:val="2CC7E51F"/>
    <w:rsid w:val="2CF29606"/>
    <w:rsid w:val="2D37F67C"/>
    <w:rsid w:val="2D49BDD6"/>
    <w:rsid w:val="2D5D50D5"/>
    <w:rsid w:val="2D84E040"/>
    <w:rsid w:val="2DCA5E60"/>
    <w:rsid w:val="2E215911"/>
    <w:rsid w:val="2E21609E"/>
    <w:rsid w:val="2E5F58BD"/>
    <w:rsid w:val="2E6F80AE"/>
    <w:rsid w:val="2FC2A726"/>
    <w:rsid w:val="30F48461"/>
    <w:rsid w:val="3103A568"/>
    <w:rsid w:val="315FD5C5"/>
    <w:rsid w:val="31B7AD38"/>
    <w:rsid w:val="31C717DE"/>
    <w:rsid w:val="3204618D"/>
    <w:rsid w:val="3265D1C3"/>
    <w:rsid w:val="32B3E3EB"/>
    <w:rsid w:val="33100AB3"/>
    <w:rsid w:val="33EC6EFF"/>
    <w:rsid w:val="346818C1"/>
    <w:rsid w:val="347479F8"/>
    <w:rsid w:val="349B66D0"/>
    <w:rsid w:val="35040967"/>
    <w:rsid w:val="35D7266B"/>
    <w:rsid w:val="35E0F2F9"/>
    <w:rsid w:val="36134A26"/>
    <w:rsid w:val="3654364B"/>
    <w:rsid w:val="368404C6"/>
    <w:rsid w:val="36B76D5B"/>
    <w:rsid w:val="36D4008B"/>
    <w:rsid w:val="36E480B4"/>
    <w:rsid w:val="37371807"/>
    <w:rsid w:val="376D73C4"/>
    <w:rsid w:val="3797ACBE"/>
    <w:rsid w:val="3830A721"/>
    <w:rsid w:val="38FA705C"/>
    <w:rsid w:val="391AF100"/>
    <w:rsid w:val="3A2F1021"/>
    <w:rsid w:val="3A377050"/>
    <w:rsid w:val="3A3E2B2B"/>
    <w:rsid w:val="3A5D7EA7"/>
    <w:rsid w:val="3A5EC0AB"/>
    <w:rsid w:val="3A72F146"/>
    <w:rsid w:val="3A75B750"/>
    <w:rsid w:val="3A8D648E"/>
    <w:rsid w:val="3AB0A2D1"/>
    <w:rsid w:val="3B4A3B3E"/>
    <w:rsid w:val="3CCA735F"/>
    <w:rsid w:val="3CE04EC9"/>
    <w:rsid w:val="3D5D0537"/>
    <w:rsid w:val="3D8EF1FC"/>
    <w:rsid w:val="3EEA75B9"/>
    <w:rsid w:val="3F0F753A"/>
    <w:rsid w:val="3F269AD8"/>
    <w:rsid w:val="3F26D80C"/>
    <w:rsid w:val="3F48C896"/>
    <w:rsid w:val="3F5D9C6A"/>
    <w:rsid w:val="3F76F3A5"/>
    <w:rsid w:val="3F7BA54E"/>
    <w:rsid w:val="3FC7232D"/>
    <w:rsid w:val="404C5C87"/>
    <w:rsid w:val="40C82C8F"/>
    <w:rsid w:val="412DC0F5"/>
    <w:rsid w:val="41A8D0D5"/>
    <w:rsid w:val="4213F33A"/>
    <w:rsid w:val="421D0C13"/>
    <w:rsid w:val="4233B1EF"/>
    <w:rsid w:val="429CAE51"/>
    <w:rsid w:val="42C8240B"/>
    <w:rsid w:val="4353A99C"/>
    <w:rsid w:val="435C6362"/>
    <w:rsid w:val="43704372"/>
    <w:rsid w:val="44BDF8E4"/>
    <w:rsid w:val="450F5792"/>
    <w:rsid w:val="45B7B417"/>
    <w:rsid w:val="45F3626B"/>
    <w:rsid w:val="461068BB"/>
    <w:rsid w:val="4637D28A"/>
    <w:rsid w:val="465BCFFA"/>
    <w:rsid w:val="4677D8CC"/>
    <w:rsid w:val="4694C381"/>
    <w:rsid w:val="469A0AF4"/>
    <w:rsid w:val="46A563C2"/>
    <w:rsid w:val="47975825"/>
    <w:rsid w:val="47C12DCA"/>
    <w:rsid w:val="47F113B4"/>
    <w:rsid w:val="480FECB0"/>
    <w:rsid w:val="482751BF"/>
    <w:rsid w:val="4839E327"/>
    <w:rsid w:val="486A81E7"/>
    <w:rsid w:val="49E0A9E5"/>
    <w:rsid w:val="4A41A466"/>
    <w:rsid w:val="4A768352"/>
    <w:rsid w:val="4B2FD7FA"/>
    <w:rsid w:val="4B3D2570"/>
    <w:rsid w:val="4B9F9882"/>
    <w:rsid w:val="4BA32FA4"/>
    <w:rsid w:val="4BB9E025"/>
    <w:rsid w:val="4BE38923"/>
    <w:rsid w:val="4C76C8FE"/>
    <w:rsid w:val="4CF5688E"/>
    <w:rsid w:val="4D6969B8"/>
    <w:rsid w:val="4D8162DE"/>
    <w:rsid w:val="4D900645"/>
    <w:rsid w:val="4DED935C"/>
    <w:rsid w:val="4E11971F"/>
    <w:rsid w:val="4F294A74"/>
    <w:rsid w:val="4F4199EF"/>
    <w:rsid w:val="4FA19BB3"/>
    <w:rsid w:val="4FA5DA2A"/>
    <w:rsid w:val="4FAD6415"/>
    <w:rsid w:val="501B2DF0"/>
    <w:rsid w:val="504CB977"/>
    <w:rsid w:val="508500E4"/>
    <w:rsid w:val="50898239"/>
    <w:rsid w:val="50A1F2C6"/>
    <w:rsid w:val="50F25DA4"/>
    <w:rsid w:val="50F25F4F"/>
    <w:rsid w:val="512931FB"/>
    <w:rsid w:val="51F73C19"/>
    <w:rsid w:val="52AB336D"/>
    <w:rsid w:val="52B570A3"/>
    <w:rsid w:val="5301B146"/>
    <w:rsid w:val="531FEA65"/>
    <w:rsid w:val="539A96EB"/>
    <w:rsid w:val="53A206D9"/>
    <w:rsid w:val="53DC6C3C"/>
    <w:rsid w:val="5414351A"/>
    <w:rsid w:val="54C567AB"/>
    <w:rsid w:val="552338A3"/>
    <w:rsid w:val="557DD939"/>
    <w:rsid w:val="562DFF2C"/>
    <w:rsid w:val="56CE6DF0"/>
    <w:rsid w:val="572294BB"/>
    <w:rsid w:val="58387432"/>
    <w:rsid w:val="588CA649"/>
    <w:rsid w:val="58E13439"/>
    <w:rsid w:val="58F3D346"/>
    <w:rsid w:val="597DE5D5"/>
    <w:rsid w:val="59DC3D8B"/>
    <w:rsid w:val="59DC7FB7"/>
    <w:rsid w:val="5A020A96"/>
    <w:rsid w:val="5A099C04"/>
    <w:rsid w:val="5A605D00"/>
    <w:rsid w:val="5ABC2193"/>
    <w:rsid w:val="5B03D0CC"/>
    <w:rsid w:val="5B363CC6"/>
    <w:rsid w:val="5B379261"/>
    <w:rsid w:val="5B7D4EFD"/>
    <w:rsid w:val="5BA63C74"/>
    <w:rsid w:val="5BBBCBD9"/>
    <w:rsid w:val="5BDF6718"/>
    <w:rsid w:val="5CB114E5"/>
    <w:rsid w:val="5CBE6454"/>
    <w:rsid w:val="5CCD04D6"/>
    <w:rsid w:val="5D606C1C"/>
    <w:rsid w:val="5D8EF2D6"/>
    <w:rsid w:val="5E1411A2"/>
    <w:rsid w:val="5E3B3E0C"/>
    <w:rsid w:val="5E444024"/>
    <w:rsid w:val="5F27D8B3"/>
    <w:rsid w:val="5F722463"/>
    <w:rsid w:val="6099AFDE"/>
    <w:rsid w:val="6130A61C"/>
    <w:rsid w:val="618595D3"/>
    <w:rsid w:val="618A3C8E"/>
    <w:rsid w:val="61EFA0FF"/>
    <w:rsid w:val="621D541A"/>
    <w:rsid w:val="62A56D7D"/>
    <w:rsid w:val="6314EC2D"/>
    <w:rsid w:val="64632CE1"/>
    <w:rsid w:val="64BF218B"/>
    <w:rsid w:val="64EB1E75"/>
    <w:rsid w:val="6554E837"/>
    <w:rsid w:val="657F2AAA"/>
    <w:rsid w:val="65B6DF25"/>
    <w:rsid w:val="65FAA9C5"/>
    <w:rsid w:val="66C67834"/>
    <w:rsid w:val="66CFEC6C"/>
    <w:rsid w:val="66DC1DBC"/>
    <w:rsid w:val="66FCFC0A"/>
    <w:rsid w:val="67AF5D7D"/>
    <w:rsid w:val="67E17245"/>
    <w:rsid w:val="67E3206C"/>
    <w:rsid w:val="67E4EB9E"/>
    <w:rsid w:val="680286DD"/>
    <w:rsid w:val="68C42579"/>
    <w:rsid w:val="68FF2025"/>
    <w:rsid w:val="69388641"/>
    <w:rsid w:val="69604CA7"/>
    <w:rsid w:val="698D6768"/>
    <w:rsid w:val="6A0C02F8"/>
    <w:rsid w:val="6A410F28"/>
    <w:rsid w:val="6A82686F"/>
    <w:rsid w:val="6A9C033C"/>
    <w:rsid w:val="6AD456A2"/>
    <w:rsid w:val="6B1D8538"/>
    <w:rsid w:val="6C554FD1"/>
    <w:rsid w:val="6C8AFBB8"/>
    <w:rsid w:val="6D5883DC"/>
    <w:rsid w:val="6DA67E73"/>
    <w:rsid w:val="6E7C45C0"/>
    <w:rsid w:val="6E8E5E78"/>
    <w:rsid w:val="6FEAD366"/>
    <w:rsid w:val="6FF49402"/>
    <w:rsid w:val="7009B10C"/>
    <w:rsid w:val="707BAF9A"/>
    <w:rsid w:val="70926C89"/>
    <w:rsid w:val="70CEAA36"/>
    <w:rsid w:val="70DF8C60"/>
    <w:rsid w:val="70E54C97"/>
    <w:rsid w:val="7118E8CE"/>
    <w:rsid w:val="718D9744"/>
    <w:rsid w:val="719799B4"/>
    <w:rsid w:val="71B1B80E"/>
    <w:rsid w:val="71DC534B"/>
    <w:rsid w:val="722BB059"/>
    <w:rsid w:val="72DB7537"/>
    <w:rsid w:val="730603A6"/>
    <w:rsid w:val="73073533"/>
    <w:rsid w:val="736EB33A"/>
    <w:rsid w:val="73E232D6"/>
    <w:rsid w:val="75029B23"/>
    <w:rsid w:val="753ADE94"/>
    <w:rsid w:val="75FCBF24"/>
    <w:rsid w:val="76087761"/>
    <w:rsid w:val="76364685"/>
    <w:rsid w:val="7661F391"/>
    <w:rsid w:val="76843D83"/>
    <w:rsid w:val="76B6B5AB"/>
    <w:rsid w:val="76EB6D11"/>
    <w:rsid w:val="7713AC54"/>
    <w:rsid w:val="7722DB67"/>
    <w:rsid w:val="775EF9A8"/>
    <w:rsid w:val="77716423"/>
    <w:rsid w:val="77F6A401"/>
    <w:rsid w:val="78EFCAB2"/>
    <w:rsid w:val="78FACA09"/>
    <w:rsid w:val="7983165C"/>
    <w:rsid w:val="79B2EF1B"/>
    <w:rsid w:val="79FCE19D"/>
    <w:rsid w:val="7A0F2309"/>
    <w:rsid w:val="7AC5AC07"/>
    <w:rsid w:val="7B28BB9B"/>
    <w:rsid w:val="7B4690C9"/>
    <w:rsid w:val="7B6634FB"/>
    <w:rsid w:val="7B8E1F75"/>
    <w:rsid w:val="7D5E6609"/>
    <w:rsid w:val="7DB9940F"/>
    <w:rsid w:val="7E3BFA3B"/>
    <w:rsid w:val="7E3F4DE1"/>
    <w:rsid w:val="7E4DF441"/>
    <w:rsid w:val="7E5C3FFB"/>
    <w:rsid w:val="7EBDA221"/>
    <w:rsid w:val="7F0631C3"/>
    <w:rsid w:val="7F2D8705"/>
    <w:rsid w:val="7F369675"/>
    <w:rsid w:val="7F661A68"/>
    <w:rsid w:val="7F78DC2A"/>
    <w:rsid w:val="7FE68571"/>
    <w:rsid w:val="7FFE4C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63D31"/>
  <w15:chartTrackingRefBased/>
  <w15:docId w15:val="{1954288D-043E-4362-9811-5AD88A0F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37A"/>
    <w:rPr>
      <w:rFonts w:ascii="Times New Roman" w:eastAsia="Times New Roman" w:hAnsi="Times New Roman" w:cs="Times New Roman"/>
      <w:lang w:eastAsia="en-GB"/>
    </w:rPr>
  </w:style>
  <w:style w:type="paragraph" w:styleId="Heading1">
    <w:name w:val="heading 1"/>
    <w:basedOn w:val="ListParagraph"/>
    <w:next w:val="Normal"/>
    <w:link w:val="Heading1Char"/>
    <w:uiPriority w:val="9"/>
    <w:qFormat/>
    <w:rsid w:val="009842E8"/>
    <w:pPr>
      <w:numPr>
        <w:numId w:val="4"/>
      </w:numPr>
      <w:pBdr>
        <w:top w:val="nil"/>
        <w:left w:val="nil"/>
        <w:bottom w:val="nil"/>
        <w:right w:val="nil"/>
        <w:between w:val="nil"/>
      </w:pBdr>
      <w:spacing w:after="440" w:line="276" w:lineRule="auto"/>
      <w:contextualSpacing w:val="0"/>
      <w:outlineLvl w:val="0"/>
    </w:pPr>
    <w:rPr>
      <w:rFonts w:ascii="Arial" w:hAnsi="Arial" w:cs="Arial"/>
      <w:b/>
      <w:bCs/>
      <w:color w:val="0D0D0D" w:themeColor="text1" w:themeTint="F2"/>
      <w:sz w:val="56"/>
      <w:szCs w:val="56"/>
    </w:rPr>
  </w:style>
  <w:style w:type="paragraph" w:styleId="Heading2">
    <w:name w:val="heading 2"/>
    <w:basedOn w:val="Normal"/>
    <w:next w:val="Normal"/>
    <w:link w:val="Heading2Char"/>
    <w:uiPriority w:val="9"/>
    <w:unhideWhenUsed/>
    <w:qFormat/>
    <w:rsid w:val="009842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9842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Dot pt,No Spacing1,List Paragraph Char Char Char,Indicator Text,Numbered Para 1,Bullet 1,List Paragraph1,Bullet Points,MAIN CONTENT,List Paragraph12,Bullet Style,Normal numbered,List Paragraph2,OBC Bullet,MAIN CONTEN,L"/>
    <w:basedOn w:val="Normal"/>
    <w:link w:val="ListParagraphChar"/>
    <w:uiPriority w:val="34"/>
    <w:qFormat/>
    <w:rsid w:val="002132DC"/>
    <w:pPr>
      <w:ind w:left="720"/>
      <w:contextualSpacing/>
    </w:pPr>
  </w:style>
  <w:style w:type="paragraph" w:styleId="BalloonText">
    <w:name w:val="Balloon Text"/>
    <w:basedOn w:val="Normal"/>
    <w:link w:val="BalloonTextChar"/>
    <w:unhideWhenUsed/>
    <w:rsid w:val="00653344"/>
    <w:rPr>
      <w:sz w:val="18"/>
      <w:szCs w:val="18"/>
    </w:rPr>
  </w:style>
  <w:style w:type="character" w:customStyle="1" w:styleId="BalloonTextChar">
    <w:name w:val="Balloon Text Char"/>
    <w:basedOn w:val="DefaultParagraphFont"/>
    <w:link w:val="BalloonText"/>
    <w:rsid w:val="00653344"/>
    <w:rPr>
      <w:rFonts w:ascii="Times New Roman" w:hAnsi="Times New Roman" w:cs="Times New Roman"/>
      <w:sz w:val="18"/>
      <w:szCs w:val="18"/>
    </w:rPr>
  </w:style>
  <w:style w:type="character" w:customStyle="1" w:styleId="Heading1Char">
    <w:name w:val="Heading 1 Char"/>
    <w:basedOn w:val="DefaultParagraphFont"/>
    <w:link w:val="Heading1"/>
    <w:uiPriority w:val="9"/>
    <w:rsid w:val="009842E8"/>
    <w:rPr>
      <w:rFonts w:ascii="Arial" w:eastAsia="Times New Roman" w:hAnsi="Arial" w:cs="Arial"/>
      <w:b/>
      <w:bCs/>
      <w:color w:val="0D0D0D" w:themeColor="text1" w:themeTint="F2"/>
      <w:sz w:val="56"/>
      <w:szCs w:val="56"/>
      <w:lang w:eastAsia="en-GB"/>
    </w:rPr>
  </w:style>
  <w:style w:type="paragraph" w:styleId="FootnoteText">
    <w:name w:val="footnote text"/>
    <w:basedOn w:val="Normal"/>
    <w:link w:val="FootnoteTextChar"/>
    <w:uiPriority w:val="99"/>
    <w:semiHidden/>
    <w:unhideWhenUsed/>
    <w:rsid w:val="007065D7"/>
    <w:rPr>
      <w:rFonts w:ascii="Arial" w:eastAsia="Calibri" w:hAnsi="Arial"/>
      <w:sz w:val="20"/>
      <w:szCs w:val="20"/>
    </w:rPr>
  </w:style>
  <w:style w:type="character" w:customStyle="1" w:styleId="FootnoteTextChar">
    <w:name w:val="Footnote Text Char"/>
    <w:basedOn w:val="DefaultParagraphFont"/>
    <w:link w:val="FootnoteText"/>
    <w:uiPriority w:val="99"/>
    <w:semiHidden/>
    <w:rsid w:val="007065D7"/>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7065D7"/>
    <w:rPr>
      <w:vertAlign w:val="superscript"/>
    </w:rPr>
  </w:style>
  <w:style w:type="paragraph" w:styleId="Header">
    <w:name w:val="header"/>
    <w:basedOn w:val="Normal"/>
    <w:link w:val="HeaderChar"/>
    <w:uiPriority w:val="99"/>
    <w:unhideWhenUsed/>
    <w:rsid w:val="00E341D3"/>
    <w:pPr>
      <w:tabs>
        <w:tab w:val="center" w:pos="4680"/>
        <w:tab w:val="right" w:pos="9360"/>
      </w:tabs>
    </w:pPr>
  </w:style>
  <w:style w:type="character" w:customStyle="1" w:styleId="HeaderChar">
    <w:name w:val="Header Char"/>
    <w:basedOn w:val="DefaultParagraphFont"/>
    <w:link w:val="Header"/>
    <w:uiPriority w:val="99"/>
    <w:rsid w:val="00E341D3"/>
  </w:style>
  <w:style w:type="paragraph" w:styleId="Footer">
    <w:name w:val="footer"/>
    <w:basedOn w:val="Normal"/>
    <w:link w:val="FooterChar"/>
    <w:uiPriority w:val="99"/>
    <w:unhideWhenUsed/>
    <w:rsid w:val="00E341D3"/>
    <w:pPr>
      <w:tabs>
        <w:tab w:val="center" w:pos="4680"/>
        <w:tab w:val="right" w:pos="9360"/>
      </w:tabs>
    </w:pPr>
  </w:style>
  <w:style w:type="character" w:customStyle="1" w:styleId="FooterChar">
    <w:name w:val="Footer Char"/>
    <w:basedOn w:val="DefaultParagraphFont"/>
    <w:link w:val="Footer"/>
    <w:uiPriority w:val="99"/>
    <w:rsid w:val="00E341D3"/>
  </w:style>
  <w:style w:type="character" w:styleId="PageNumber">
    <w:name w:val="page number"/>
    <w:basedOn w:val="DefaultParagraphFont"/>
    <w:uiPriority w:val="99"/>
    <w:semiHidden/>
    <w:unhideWhenUsed/>
    <w:rsid w:val="00E341D3"/>
  </w:style>
  <w:style w:type="table" w:styleId="TableGrid">
    <w:name w:val="Table Grid"/>
    <w:basedOn w:val="TableNormal"/>
    <w:rsid w:val="000560A6"/>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Description">
    <w:name w:val="Definition - Description"/>
    <w:basedOn w:val="Normal"/>
    <w:qFormat/>
    <w:rsid w:val="000560A6"/>
    <w:pPr>
      <w:widowControl w:val="0"/>
      <w:spacing w:before="200"/>
    </w:pPr>
    <w:rPr>
      <w:rFonts w:ascii="Arial" w:eastAsia="Arial" w:hAnsi="Arial" w:cs="Arial"/>
      <w:color w:val="58595B"/>
      <w:sz w:val="22"/>
      <w:szCs w:val="22"/>
    </w:rPr>
  </w:style>
  <w:style w:type="paragraph" w:customStyle="1" w:styleId="Definition-Sub-Heading">
    <w:name w:val="Definition - Sub-Heading"/>
    <w:basedOn w:val="Normal"/>
    <w:qFormat/>
    <w:rsid w:val="000560A6"/>
    <w:pPr>
      <w:spacing w:before="400"/>
    </w:pPr>
    <w:rPr>
      <w:rFonts w:ascii="Arial" w:eastAsia="Arial" w:hAnsi="Arial" w:cs="Arial"/>
      <w:b/>
      <w:color w:val="404040" w:themeColor="text1" w:themeTint="BF"/>
      <w:sz w:val="22"/>
      <w:szCs w:val="22"/>
    </w:rPr>
  </w:style>
  <w:style w:type="paragraph" w:customStyle="1" w:styleId="DefinitionsHeading">
    <w:name w:val="Definitions Heading"/>
    <w:basedOn w:val="Normal"/>
    <w:qFormat/>
    <w:rsid w:val="000560A6"/>
    <w:pPr>
      <w:spacing w:after="200"/>
    </w:pPr>
    <w:rPr>
      <w:rFonts w:ascii="Arial" w:eastAsia="Arial" w:hAnsi="Arial" w:cs="Arial"/>
      <w:b/>
      <w:color w:val="58595B"/>
      <w:sz w:val="32"/>
      <w:szCs w:val="32"/>
    </w:rPr>
  </w:style>
  <w:style w:type="paragraph" w:customStyle="1" w:styleId="BusinessPlanParagaphBelowTable">
    <w:name w:val="Business Plan Paragaph Below Table"/>
    <w:basedOn w:val="Normal"/>
    <w:qFormat/>
    <w:rsid w:val="008F3EB4"/>
    <w:pPr>
      <w:spacing w:before="180" w:after="180" w:line="271" w:lineRule="auto"/>
      <w:ind w:left="720"/>
    </w:pPr>
    <w:rPr>
      <w:rFonts w:ascii="Arial" w:eastAsia="Calibri" w:hAnsi="Arial"/>
      <w:color w:val="262626" w:themeColor="text1" w:themeTint="D9"/>
      <w:sz w:val="18"/>
      <w:szCs w:val="18"/>
    </w:rPr>
  </w:style>
  <w:style w:type="paragraph" w:styleId="BodyTextIndent2">
    <w:name w:val="Body Text Indent 2"/>
    <w:basedOn w:val="Normal"/>
    <w:link w:val="BodyTextIndent2Char"/>
    <w:rsid w:val="00D14087"/>
    <w:pPr>
      <w:ind w:left="720" w:hanging="720"/>
    </w:pPr>
    <w:rPr>
      <w:rFonts w:ascii="Arial" w:hAnsi="Arial" w:cs="Arial"/>
    </w:rPr>
  </w:style>
  <w:style w:type="character" w:customStyle="1" w:styleId="BodyTextIndent2Char">
    <w:name w:val="Body Text Indent 2 Char"/>
    <w:basedOn w:val="DefaultParagraphFont"/>
    <w:link w:val="BodyTextIndent2"/>
    <w:rsid w:val="00D14087"/>
    <w:rPr>
      <w:rFonts w:ascii="Arial" w:eastAsia="Times New Roman" w:hAnsi="Arial" w:cs="Arial"/>
    </w:rPr>
  </w:style>
  <w:style w:type="character" w:customStyle="1" w:styleId="ListParagraphChar">
    <w:name w:val="List Paragraph Char"/>
    <w:aliases w:val="F5 List Paragraph Char,Dot pt Char,No Spacing1 Char,List Paragraph Char Char Char Char,Indicator Text Char,Numbered Para 1 Char,Bullet 1 Char,List Paragraph1 Char,Bullet Points Char,MAIN CONTENT Char,List Paragraph12 Char,L Char"/>
    <w:basedOn w:val="DefaultParagraphFont"/>
    <w:link w:val="ListParagraph"/>
    <w:uiPriority w:val="34"/>
    <w:qFormat/>
    <w:rsid w:val="00D14087"/>
  </w:style>
  <w:style w:type="character" w:styleId="Hyperlink">
    <w:name w:val="Hyperlink"/>
    <w:basedOn w:val="DefaultParagraphFont"/>
    <w:uiPriority w:val="99"/>
    <w:unhideWhenUsed/>
    <w:rsid w:val="007D15C8"/>
    <w:rPr>
      <w:color w:val="0563C1" w:themeColor="hyperlink"/>
      <w:u w:val="single"/>
    </w:rPr>
  </w:style>
  <w:style w:type="character" w:styleId="UnresolvedMention">
    <w:name w:val="Unresolved Mention"/>
    <w:basedOn w:val="DefaultParagraphFont"/>
    <w:uiPriority w:val="99"/>
    <w:unhideWhenUsed/>
    <w:rsid w:val="007D15C8"/>
    <w:rPr>
      <w:color w:val="605E5C"/>
      <w:shd w:val="clear" w:color="auto" w:fill="E1DFDD"/>
    </w:rPr>
  </w:style>
  <w:style w:type="character" w:styleId="CommentReference">
    <w:name w:val="annotation reference"/>
    <w:basedOn w:val="DefaultParagraphFont"/>
    <w:uiPriority w:val="99"/>
    <w:semiHidden/>
    <w:unhideWhenUsed/>
    <w:rsid w:val="001D5007"/>
    <w:rPr>
      <w:sz w:val="16"/>
      <w:szCs w:val="16"/>
    </w:rPr>
  </w:style>
  <w:style w:type="paragraph" w:styleId="CommentText">
    <w:name w:val="annotation text"/>
    <w:basedOn w:val="Normal"/>
    <w:link w:val="CommentTextChar"/>
    <w:uiPriority w:val="99"/>
    <w:unhideWhenUsed/>
    <w:rsid w:val="001D5007"/>
    <w:rPr>
      <w:sz w:val="20"/>
      <w:szCs w:val="20"/>
    </w:rPr>
  </w:style>
  <w:style w:type="character" w:customStyle="1" w:styleId="CommentTextChar">
    <w:name w:val="Comment Text Char"/>
    <w:basedOn w:val="DefaultParagraphFont"/>
    <w:link w:val="CommentText"/>
    <w:uiPriority w:val="99"/>
    <w:rsid w:val="001D5007"/>
    <w:rPr>
      <w:sz w:val="20"/>
      <w:szCs w:val="20"/>
    </w:rPr>
  </w:style>
  <w:style w:type="paragraph" w:styleId="CommentSubject">
    <w:name w:val="annotation subject"/>
    <w:basedOn w:val="CommentText"/>
    <w:next w:val="CommentText"/>
    <w:link w:val="CommentSubjectChar"/>
    <w:uiPriority w:val="99"/>
    <w:semiHidden/>
    <w:unhideWhenUsed/>
    <w:rsid w:val="001D5007"/>
    <w:rPr>
      <w:b/>
      <w:bCs/>
    </w:rPr>
  </w:style>
  <w:style w:type="character" w:customStyle="1" w:styleId="CommentSubjectChar">
    <w:name w:val="Comment Subject Char"/>
    <w:basedOn w:val="CommentTextChar"/>
    <w:link w:val="CommentSubject"/>
    <w:uiPriority w:val="99"/>
    <w:semiHidden/>
    <w:rsid w:val="001D5007"/>
    <w:rPr>
      <w:b/>
      <w:bCs/>
      <w:sz w:val="20"/>
      <w:szCs w:val="20"/>
    </w:rPr>
  </w:style>
  <w:style w:type="paragraph" w:styleId="NoSpacing">
    <w:name w:val="No Spacing"/>
    <w:uiPriority w:val="1"/>
    <w:qFormat/>
    <w:rsid w:val="00184EEE"/>
  </w:style>
  <w:style w:type="paragraph" w:styleId="NormalWeb">
    <w:name w:val="Normal (Web)"/>
    <w:basedOn w:val="Normal"/>
    <w:uiPriority w:val="99"/>
    <w:semiHidden/>
    <w:unhideWhenUsed/>
    <w:rsid w:val="00C20FEF"/>
    <w:pPr>
      <w:spacing w:before="100" w:beforeAutospacing="1" w:after="100" w:afterAutospacing="1"/>
    </w:pPr>
  </w:style>
  <w:style w:type="paragraph" w:customStyle="1" w:styleId="ListParagraphIndent">
    <w:name w:val="List Paragraph Indent"/>
    <w:basedOn w:val="ListParagraph"/>
    <w:qFormat/>
    <w:rsid w:val="00441F48"/>
    <w:pPr>
      <w:keepNext/>
      <w:keepLines/>
      <w:spacing w:after="200" w:line="259" w:lineRule="auto"/>
      <w:ind w:left="851" w:hanging="851"/>
      <w:contextualSpacing w:val="0"/>
      <w:outlineLvl w:val="0"/>
    </w:pPr>
    <w:rPr>
      <w:rFonts w:ascii="Arial" w:eastAsiaTheme="majorEastAsia" w:hAnsi="Arial" w:cs="Arial"/>
      <w:sz w:val="22"/>
      <w:szCs w:val="22"/>
    </w:rPr>
  </w:style>
  <w:style w:type="paragraph" w:customStyle="1" w:styleId="Subheading">
    <w:name w:val="Subheading"/>
    <w:basedOn w:val="Definition-Description"/>
    <w:qFormat/>
    <w:rsid w:val="00EA29D5"/>
    <w:pPr>
      <w:tabs>
        <w:tab w:val="left" w:pos="993"/>
        <w:tab w:val="left" w:pos="5245"/>
      </w:tabs>
      <w:spacing w:before="0" w:after="420" w:line="276" w:lineRule="auto"/>
      <w:ind w:left="992"/>
    </w:pPr>
    <w:rPr>
      <w:b/>
      <w:bCs/>
      <w:color w:val="0D0D0D" w:themeColor="text1" w:themeTint="F2"/>
      <w:sz w:val="24"/>
      <w:szCs w:val="24"/>
    </w:rPr>
  </w:style>
  <w:style w:type="paragraph" w:customStyle="1" w:styleId="Paragraph">
    <w:name w:val="Paragraph"/>
    <w:basedOn w:val="Definition-Description"/>
    <w:next w:val="Normal"/>
    <w:qFormat/>
    <w:rsid w:val="00620AF4"/>
    <w:pPr>
      <w:tabs>
        <w:tab w:val="left" w:pos="5245"/>
      </w:tabs>
      <w:spacing w:before="220" w:line="276" w:lineRule="auto"/>
      <w:ind w:left="851"/>
    </w:pPr>
    <w:rPr>
      <w:color w:val="0D0D0D" w:themeColor="text1" w:themeTint="F2"/>
    </w:rPr>
  </w:style>
  <w:style w:type="paragraph" w:customStyle="1" w:styleId="Bullet">
    <w:name w:val="Bullet"/>
    <w:basedOn w:val="ListParagraph"/>
    <w:qFormat/>
    <w:rsid w:val="00466FCD"/>
    <w:pPr>
      <w:numPr>
        <w:numId w:val="2"/>
      </w:numPr>
      <w:tabs>
        <w:tab w:val="left" w:pos="1418"/>
      </w:tabs>
      <w:spacing w:before="220"/>
      <w:contextualSpacing w:val="0"/>
    </w:pPr>
    <w:rPr>
      <w:rFonts w:ascii="Arial" w:hAnsi="Arial" w:cs="Times New Roman (Body CS)"/>
      <w:sz w:val="22"/>
      <w:szCs w:val="22"/>
    </w:rPr>
  </w:style>
  <w:style w:type="paragraph" w:customStyle="1" w:styleId="Sub-HeadingInline">
    <w:name w:val="Sub-Heading Inline"/>
    <w:qFormat/>
    <w:rsid w:val="00620AF4"/>
    <w:pPr>
      <w:spacing w:before="440" w:after="80"/>
    </w:pPr>
    <w:rPr>
      <w:rFonts w:ascii="Arial" w:eastAsia="Arial" w:hAnsi="Arial" w:cs="Arial"/>
      <w:b/>
      <w:bCs/>
      <w:color w:val="0D0D0D" w:themeColor="text1" w:themeTint="F2"/>
      <w:sz w:val="30"/>
      <w:szCs w:val="30"/>
    </w:rPr>
  </w:style>
  <w:style w:type="paragraph" w:customStyle="1" w:styleId="Footnote">
    <w:name w:val="Footnote"/>
    <w:qFormat/>
    <w:rsid w:val="00620AF4"/>
    <w:rPr>
      <w:rFonts w:ascii="Arial" w:eastAsia="Calibri" w:hAnsi="Arial" w:cs="Times New Roman"/>
      <w:sz w:val="18"/>
      <w:szCs w:val="18"/>
    </w:rPr>
  </w:style>
  <w:style w:type="paragraph" w:customStyle="1" w:styleId="OpeningParagraph">
    <w:name w:val="Opening Paragraph"/>
    <w:basedOn w:val="Paragraph"/>
    <w:qFormat/>
    <w:rsid w:val="00281D06"/>
    <w:rPr>
      <w:sz w:val="30"/>
      <w:szCs w:val="30"/>
    </w:rPr>
  </w:style>
  <w:style w:type="paragraph" w:customStyle="1" w:styleId="paragraph0">
    <w:name w:val="paragraph"/>
    <w:basedOn w:val="Normal"/>
    <w:rsid w:val="00AA02E8"/>
    <w:pPr>
      <w:spacing w:before="100" w:beforeAutospacing="1" w:after="100" w:afterAutospacing="1"/>
    </w:pPr>
  </w:style>
  <w:style w:type="character" w:customStyle="1" w:styleId="normaltextrun">
    <w:name w:val="normaltextrun"/>
    <w:basedOn w:val="DefaultParagraphFont"/>
    <w:rsid w:val="00AA02E8"/>
  </w:style>
  <w:style w:type="character" w:customStyle="1" w:styleId="eop">
    <w:name w:val="eop"/>
    <w:basedOn w:val="DefaultParagraphFont"/>
    <w:rsid w:val="00AA02E8"/>
  </w:style>
  <w:style w:type="paragraph" w:styleId="TOCHeading">
    <w:name w:val="TOC Heading"/>
    <w:basedOn w:val="Heading1"/>
    <w:next w:val="Normal"/>
    <w:uiPriority w:val="39"/>
    <w:unhideWhenUsed/>
    <w:qFormat/>
    <w:rsid w:val="009842E8"/>
    <w:pPr>
      <w:keepNext/>
      <w:keepLines/>
      <w:numPr>
        <w:numId w:val="0"/>
      </w:num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color w:val="2F5496" w:themeColor="accent1" w:themeShade="BF"/>
      <w:sz w:val="28"/>
      <w:szCs w:val="28"/>
      <w:lang w:val="en-US"/>
    </w:rPr>
  </w:style>
  <w:style w:type="paragraph" w:styleId="TOC1">
    <w:name w:val="toc 1"/>
    <w:basedOn w:val="Normal"/>
    <w:next w:val="Normal"/>
    <w:autoRedefine/>
    <w:uiPriority w:val="39"/>
    <w:unhideWhenUsed/>
    <w:rsid w:val="00E602B4"/>
    <w:pPr>
      <w:tabs>
        <w:tab w:val="left" w:pos="480"/>
        <w:tab w:val="right" w:leader="dot" w:pos="9338"/>
      </w:tabs>
      <w:spacing w:after="200"/>
    </w:pPr>
    <w:rPr>
      <w:rFonts w:cstheme="minorHAnsi"/>
      <w:b/>
      <w:bCs/>
      <w:i/>
      <w:iCs/>
    </w:rPr>
  </w:style>
  <w:style w:type="paragraph" w:styleId="TOC2">
    <w:name w:val="toc 2"/>
    <w:basedOn w:val="Normal"/>
    <w:next w:val="Normal"/>
    <w:autoRedefine/>
    <w:uiPriority w:val="39"/>
    <w:semiHidden/>
    <w:unhideWhenUsed/>
    <w:rsid w:val="009842E8"/>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9842E8"/>
    <w:pPr>
      <w:ind w:left="480"/>
    </w:pPr>
    <w:rPr>
      <w:rFonts w:cstheme="minorHAnsi"/>
      <w:sz w:val="20"/>
      <w:szCs w:val="20"/>
    </w:rPr>
  </w:style>
  <w:style w:type="paragraph" w:styleId="TOC4">
    <w:name w:val="toc 4"/>
    <w:basedOn w:val="Normal"/>
    <w:next w:val="Normal"/>
    <w:autoRedefine/>
    <w:uiPriority w:val="39"/>
    <w:semiHidden/>
    <w:unhideWhenUsed/>
    <w:rsid w:val="009842E8"/>
    <w:pPr>
      <w:ind w:left="720"/>
    </w:pPr>
    <w:rPr>
      <w:rFonts w:cstheme="minorHAnsi"/>
      <w:sz w:val="20"/>
      <w:szCs w:val="20"/>
    </w:rPr>
  </w:style>
  <w:style w:type="paragraph" w:styleId="TOC5">
    <w:name w:val="toc 5"/>
    <w:basedOn w:val="Normal"/>
    <w:next w:val="Normal"/>
    <w:autoRedefine/>
    <w:uiPriority w:val="39"/>
    <w:semiHidden/>
    <w:unhideWhenUsed/>
    <w:rsid w:val="009842E8"/>
    <w:pPr>
      <w:ind w:left="960"/>
    </w:pPr>
    <w:rPr>
      <w:rFonts w:cstheme="minorHAnsi"/>
      <w:sz w:val="20"/>
      <w:szCs w:val="20"/>
    </w:rPr>
  </w:style>
  <w:style w:type="paragraph" w:styleId="TOC6">
    <w:name w:val="toc 6"/>
    <w:basedOn w:val="Normal"/>
    <w:next w:val="Normal"/>
    <w:autoRedefine/>
    <w:uiPriority w:val="39"/>
    <w:semiHidden/>
    <w:unhideWhenUsed/>
    <w:rsid w:val="009842E8"/>
    <w:pPr>
      <w:ind w:left="1200"/>
    </w:pPr>
    <w:rPr>
      <w:rFonts w:cstheme="minorHAnsi"/>
      <w:sz w:val="20"/>
      <w:szCs w:val="20"/>
    </w:rPr>
  </w:style>
  <w:style w:type="paragraph" w:styleId="TOC7">
    <w:name w:val="toc 7"/>
    <w:basedOn w:val="Normal"/>
    <w:next w:val="Normal"/>
    <w:autoRedefine/>
    <w:uiPriority w:val="39"/>
    <w:semiHidden/>
    <w:unhideWhenUsed/>
    <w:rsid w:val="009842E8"/>
    <w:pPr>
      <w:ind w:left="1440"/>
    </w:pPr>
    <w:rPr>
      <w:rFonts w:cstheme="minorHAnsi"/>
      <w:sz w:val="20"/>
      <w:szCs w:val="20"/>
    </w:rPr>
  </w:style>
  <w:style w:type="paragraph" w:styleId="TOC8">
    <w:name w:val="toc 8"/>
    <w:basedOn w:val="Normal"/>
    <w:next w:val="Normal"/>
    <w:autoRedefine/>
    <w:uiPriority w:val="39"/>
    <w:semiHidden/>
    <w:unhideWhenUsed/>
    <w:rsid w:val="009842E8"/>
    <w:pPr>
      <w:ind w:left="1680"/>
    </w:pPr>
    <w:rPr>
      <w:rFonts w:cstheme="minorHAnsi"/>
      <w:sz w:val="20"/>
      <w:szCs w:val="20"/>
    </w:rPr>
  </w:style>
  <w:style w:type="paragraph" w:styleId="TOC9">
    <w:name w:val="toc 9"/>
    <w:basedOn w:val="Normal"/>
    <w:next w:val="Normal"/>
    <w:autoRedefine/>
    <w:uiPriority w:val="39"/>
    <w:semiHidden/>
    <w:unhideWhenUsed/>
    <w:rsid w:val="009842E8"/>
    <w:pPr>
      <w:ind w:left="1920"/>
    </w:pPr>
    <w:rPr>
      <w:rFonts w:cstheme="minorHAnsi"/>
      <w:sz w:val="20"/>
      <w:szCs w:val="20"/>
    </w:rPr>
  </w:style>
  <w:style w:type="character" w:customStyle="1" w:styleId="Heading9Char">
    <w:name w:val="Heading 9 Char"/>
    <w:basedOn w:val="DefaultParagraphFont"/>
    <w:link w:val="Heading9"/>
    <w:uiPriority w:val="9"/>
    <w:semiHidden/>
    <w:rsid w:val="009842E8"/>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semiHidden/>
    <w:rsid w:val="009842E8"/>
    <w:rPr>
      <w:rFonts w:asciiTheme="majorHAnsi" w:eastAsiaTheme="majorEastAsia" w:hAnsiTheme="majorHAnsi" w:cstheme="majorBidi"/>
      <w:color w:val="2F5496" w:themeColor="accent1" w:themeShade="BF"/>
      <w:sz w:val="26"/>
      <w:szCs w:val="26"/>
    </w:rPr>
  </w:style>
  <w:style w:type="paragraph" w:customStyle="1" w:styleId="TableofContents">
    <w:name w:val="Table of Contents"/>
    <w:qFormat/>
    <w:rsid w:val="009842E8"/>
    <w:pPr>
      <w:tabs>
        <w:tab w:val="left" w:pos="480"/>
        <w:tab w:val="right" w:leader="dot" w:pos="9338"/>
      </w:tabs>
      <w:spacing w:after="220"/>
    </w:pPr>
    <w:rPr>
      <w:rFonts w:ascii="Arial" w:eastAsiaTheme="minorEastAsia" w:hAnsi="Arial" w:cs="Arial"/>
      <w:noProof/>
      <w:sz w:val="22"/>
      <w:szCs w:val="22"/>
      <w:lang w:eastAsia="en-GB"/>
    </w:rPr>
  </w:style>
  <w:style w:type="paragraph" w:customStyle="1" w:styleId="ListStandard">
    <w:name w:val="List Standard"/>
    <w:basedOn w:val="Definition-Description"/>
    <w:qFormat/>
    <w:rsid w:val="003B1AC1"/>
    <w:pPr>
      <w:numPr>
        <w:numId w:val="1"/>
      </w:numPr>
      <w:tabs>
        <w:tab w:val="left" w:pos="993"/>
        <w:tab w:val="left" w:pos="5245"/>
      </w:tabs>
      <w:spacing w:before="140" w:line="276" w:lineRule="auto"/>
    </w:pPr>
    <w:rPr>
      <w:color w:val="0D0D0D" w:themeColor="text1" w:themeTint="F2"/>
      <w:lang w:val="en-US"/>
    </w:rPr>
  </w:style>
  <w:style w:type="paragraph" w:customStyle="1" w:styleId="Paragraph1">
    <w:name w:val="Paragraph 1"/>
    <w:basedOn w:val="Definition-Description"/>
    <w:qFormat/>
    <w:rsid w:val="003B1AC1"/>
    <w:pPr>
      <w:tabs>
        <w:tab w:val="left" w:pos="5245"/>
      </w:tabs>
      <w:spacing w:before="280" w:after="140" w:line="276" w:lineRule="auto"/>
      <w:ind w:left="851"/>
    </w:pPr>
    <w:rPr>
      <w:color w:val="000000" w:themeColor="text1"/>
      <w:lang w:val="en-US"/>
    </w:rPr>
  </w:style>
  <w:style w:type="paragraph" w:customStyle="1" w:styleId="BulletLine">
    <w:name w:val="Bullet Line"/>
    <w:basedOn w:val="ListStandard"/>
    <w:qFormat/>
    <w:rsid w:val="001D524B"/>
  </w:style>
  <w:style w:type="character" w:styleId="FollowedHyperlink">
    <w:name w:val="FollowedHyperlink"/>
    <w:basedOn w:val="DefaultParagraphFont"/>
    <w:uiPriority w:val="99"/>
    <w:semiHidden/>
    <w:unhideWhenUsed/>
    <w:rsid w:val="000B76C7"/>
    <w:rPr>
      <w:color w:val="954F72" w:themeColor="followedHyperlink"/>
      <w:u w:val="single"/>
    </w:rPr>
  </w:style>
  <w:style w:type="paragraph" w:customStyle="1" w:styleId="A1">
    <w:name w:val="A1"/>
    <w:basedOn w:val="Normal"/>
    <w:uiPriority w:val="99"/>
    <w:qFormat/>
    <w:rsid w:val="00DC589E"/>
    <w:pPr>
      <w:numPr>
        <w:numId w:val="3"/>
      </w:numPr>
      <w:spacing w:before="240" w:after="240"/>
      <w:jc w:val="both"/>
      <w:outlineLvl w:val="0"/>
    </w:pPr>
    <w:rPr>
      <w:rFonts w:ascii="Calibri" w:hAnsi="Calibri"/>
      <w:b/>
      <w:caps/>
      <w:sz w:val="22"/>
      <w:szCs w:val="20"/>
      <w:lang w:eastAsia="en-US"/>
    </w:rPr>
  </w:style>
  <w:style w:type="paragraph" w:customStyle="1" w:styleId="A2">
    <w:name w:val="A2"/>
    <w:basedOn w:val="Normal"/>
    <w:link w:val="A2Char"/>
    <w:uiPriority w:val="99"/>
    <w:qFormat/>
    <w:rsid w:val="00DC589E"/>
    <w:pPr>
      <w:numPr>
        <w:ilvl w:val="1"/>
        <w:numId w:val="3"/>
      </w:numPr>
      <w:spacing w:before="120" w:after="120"/>
      <w:jc w:val="both"/>
      <w:outlineLvl w:val="1"/>
    </w:pPr>
    <w:rPr>
      <w:rFonts w:ascii="Calibri" w:hAnsi="Calibri"/>
      <w:sz w:val="22"/>
      <w:szCs w:val="20"/>
      <w:lang w:eastAsia="en-US"/>
    </w:rPr>
  </w:style>
  <w:style w:type="paragraph" w:customStyle="1" w:styleId="Paragraphheading">
    <w:name w:val="Paragraph heading"/>
    <w:basedOn w:val="ListParagraph"/>
    <w:link w:val="ParagraphheadingChar"/>
    <w:qFormat/>
    <w:rsid w:val="00DC589E"/>
    <w:pPr>
      <w:spacing w:before="120" w:after="120"/>
      <w:ind w:left="0"/>
      <w:contextualSpacing w:val="0"/>
    </w:pPr>
    <w:rPr>
      <w:rFonts w:ascii="Calibri" w:hAnsi="Calibri" w:cs="Calibri"/>
      <w:b/>
      <w:caps/>
      <w:sz w:val="22"/>
      <w:szCs w:val="22"/>
      <w:lang w:eastAsia="en-US" w:bidi="he-IL"/>
    </w:rPr>
  </w:style>
  <w:style w:type="character" w:customStyle="1" w:styleId="ParagraphheadingChar">
    <w:name w:val="Paragraph heading Char"/>
    <w:basedOn w:val="DefaultParagraphFont"/>
    <w:link w:val="Paragraphheading"/>
    <w:rsid w:val="00DC589E"/>
    <w:rPr>
      <w:rFonts w:ascii="Calibri" w:eastAsia="Times New Roman" w:hAnsi="Calibri" w:cs="Calibri"/>
      <w:b/>
      <w:caps/>
      <w:sz w:val="22"/>
      <w:szCs w:val="22"/>
      <w:lang w:bidi="he-IL"/>
    </w:rPr>
  </w:style>
  <w:style w:type="paragraph" w:customStyle="1" w:styleId="A3">
    <w:name w:val="A3"/>
    <w:link w:val="A3CharChar"/>
    <w:uiPriority w:val="99"/>
    <w:qFormat/>
    <w:rsid w:val="00DC589E"/>
    <w:pPr>
      <w:numPr>
        <w:ilvl w:val="2"/>
        <w:numId w:val="3"/>
      </w:numPr>
      <w:spacing w:before="120" w:after="120"/>
      <w:jc w:val="both"/>
    </w:pPr>
    <w:rPr>
      <w:rFonts w:ascii="Calibri" w:eastAsia="Times New Roman" w:hAnsi="Calibri" w:cs="Calibri"/>
      <w:spacing w:val="-3"/>
      <w:sz w:val="22"/>
      <w:szCs w:val="22"/>
    </w:rPr>
  </w:style>
  <w:style w:type="paragraph" w:customStyle="1" w:styleId="A4">
    <w:name w:val="A4"/>
    <w:basedOn w:val="Normal"/>
    <w:rsid w:val="00DC589E"/>
    <w:pPr>
      <w:numPr>
        <w:ilvl w:val="3"/>
        <w:numId w:val="3"/>
      </w:numPr>
    </w:pPr>
    <w:rPr>
      <w:rFonts w:ascii="Calibri" w:hAnsi="Calibri"/>
      <w:sz w:val="22"/>
      <w:lang w:eastAsia="en-US" w:bidi="he-IL"/>
    </w:rPr>
  </w:style>
  <w:style w:type="paragraph" w:customStyle="1" w:styleId="A5">
    <w:name w:val="A5"/>
    <w:basedOn w:val="Normal"/>
    <w:rsid w:val="00DC589E"/>
    <w:pPr>
      <w:numPr>
        <w:ilvl w:val="4"/>
        <w:numId w:val="3"/>
      </w:numPr>
    </w:pPr>
    <w:rPr>
      <w:rFonts w:ascii="Calibri" w:hAnsi="Calibri"/>
      <w:sz w:val="22"/>
      <w:lang w:eastAsia="en-US" w:bidi="he-IL"/>
    </w:rPr>
  </w:style>
  <w:style w:type="character" w:customStyle="1" w:styleId="A3CharChar">
    <w:name w:val="A3 Char Char"/>
    <w:link w:val="A3"/>
    <w:uiPriority w:val="99"/>
    <w:locked/>
    <w:rsid w:val="00DC589E"/>
    <w:rPr>
      <w:rFonts w:ascii="Calibri" w:eastAsia="Times New Roman" w:hAnsi="Calibri" w:cs="Calibri"/>
      <w:spacing w:val="-3"/>
      <w:sz w:val="22"/>
      <w:szCs w:val="22"/>
    </w:rPr>
  </w:style>
  <w:style w:type="character" w:customStyle="1" w:styleId="A2Char">
    <w:name w:val="A2 Char"/>
    <w:link w:val="A2"/>
    <w:uiPriority w:val="99"/>
    <w:rsid w:val="00DC589E"/>
    <w:rPr>
      <w:rFonts w:ascii="Calibri" w:eastAsia="Times New Roman" w:hAnsi="Calibri" w:cs="Times New Roman"/>
      <w:sz w:val="22"/>
      <w:szCs w:val="20"/>
    </w:rPr>
  </w:style>
  <w:style w:type="character" w:styleId="Strong">
    <w:name w:val="Strong"/>
    <w:basedOn w:val="DefaultParagraphFont"/>
    <w:uiPriority w:val="22"/>
    <w:qFormat/>
    <w:rsid w:val="00617AB6"/>
    <w:rPr>
      <w:b/>
      <w:bCs/>
    </w:rPr>
  </w:style>
  <w:style w:type="character" w:styleId="Mention">
    <w:name w:val="Mention"/>
    <w:basedOn w:val="DefaultParagraphFont"/>
    <w:uiPriority w:val="99"/>
    <w:unhideWhenUsed/>
    <w:rsid w:val="00FF5757"/>
    <w:rPr>
      <w:color w:val="2B579A"/>
      <w:shd w:val="clear" w:color="auto" w:fill="E1DFDD"/>
    </w:rPr>
  </w:style>
  <w:style w:type="paragraph" w:styleId="Revision">
    <w:name w:val="Revision"/>
    <w:hidden/>
    <w:uiPriority w:val="99"/>
    <w:semiHidden/>
    <w:rsid w:val="00A04BB2"/>
    <w:rPr>
      <w:rFonts w:ascii="Times New Roman" w:eastAsia="Times New Roman" w:hAnsi="Times New Roman" w:cs="Times New Roman"/>
      <w:lang w:eastAsia="en-GB"/>
    </w:rPr>
  </w:style>
  <w:style w:type="paragraph" w:styleId="BodyText">
    <w:name w:val="Body Text"/>
    <w:basedOn w:val="Normal"/>
    <w:link w:val="BodyTextChar"/>
    <w:semiHidden/>
    <w:unhideWhenUsed/>
    <w:rsid w:val="0006574A"/>
    <w:pPr>
      <w:spacing w:after="120"/>
    </w:pPr>
  </w:style>
  <w:style w:type="character" w:customStyle="1" w:styleId="BodyTextChar">
    <w:name w:val="Body Text Char"/>
    <w:basedOn w:val="DefaultParagraphFont"/>
    <w:link w:val="BodyText"/>
    <w:semiHidden/>
    <w:rsid w:val="0006574A"/>
    <w:rPr>
      <w:rFonts w:ascii="Times New Roman" w:eastAsia="Times New Roman" w:hAnsi="Times New Roman" w:cs="Times New Roman"/>
      <w:lang w:eastAsia="en-GB"/>
    </w:rPr>
  </w:style>
  <w:style w:type="paragraph" w:customStyle="1" w:styleId="ScheduleHeading">
    <w:name w:val="Schedule Heading"/>
    <w:basedOn w:val="Heading1"/>
    <w:qFormat/>
    <w:rsid w:val="008539DF"/>
    <w:pPr>
      <w:numPr>
        <w:numId w:val="0"/>
      </w:numPr>
      <w:pBdr>
        <w:top w:val="none" w:sz="0" w:space="0" w:color="auto"/>
        <w:left w:val="none" w:sz="0" w:space="0" w:color="auto"/>
        <w:bottom w:val="none" w:sz="0" w:space="0" w:color="auto"/>
        <w:right w:val="none" w:sz="0" w:space="0" w:color="auto"/>
        <w:between w:val="none" w:sz="0" w:space="0" w:color="auto"/>
      </w:pBdr>
      <w:spacing w:after="240" w:line="240" w:lineRule="auto"/>
      <w:ind w:left="709" w:hanging="709"/>
    </w:pPr>
    <w:rPr>
      <w:rFonts w:ascii="Times New Roman" w:hAnsi="Times New Roman" w:cs="Times New Roman"/>
      <w:bCs w:val="0"/>
      <w:caps/>
      <w:color w:val="auto"/>
      <w:sz w:val="22"/>
      <w:szCs w:val="22"/>
      <w:lang w:eastAsia="en-US"/>
    </w:rPr>
  </w:style>
  <w:style w:type="character" w:customStyle="1" w:styleId="apple-converted-space">
    <w:name w:val="apple-converted-space"/>
    <w:basedOn w:val="DefaultParagraphFont"/>
    <w:rsid w:val="00A5246C"/>
  </w:style>
  <w:style w:type="paragraph" w:customStyle="1" w:styleId="p1">
    <w:name w:val="p1"/>
    <w:basedOn w:val="Normal"/>
    <w:rsid w:val="00D81EB1"/>
    <w:rPr>
      <w:rFonts w:ascii="Helvetica" w:eastAsiaTheme="minorHAnsi" w:hAnsi="Helvetica" w:cs="Calibri"/>
      <w:color w:val="005294"/>
      <w:sz w:val="17"/>
      <w:szCs w:val="17"/>
    </w:rPr>
  </w:style>
  <w:style w:type="paragraph" w:customStyle="1" w:styleId="p2">
    <w:name w:val="p2"/>
    <w:basedOn w:val="Normal"/>
    <w:rsid w:val="00D81EB1"/>
    <w:rPr>
      <w:rFonts w:ascii="Helvetica Light" w:eastAsiaTheme="minorHAnsi" w:hAnsi="Helvetica Light" w:cs="Calibri"/>
      <w:color w:val="005294"/>
      <w:sz w:val="17"/>
      <w:szCs w:val="17"/>
    </w:rPr>
  </w:style>
  <w:style w:type="character" w:customStyle="1" w:styleId="s1">
    <w:name w:val="s1"/>
    <w:basedOn w:val="DefaultParagraphFont"/>
    <w:rsid w:val="00D81EB1"/>
    <w:rPr>
      <w:rFonts w:ascii="Helvetica Light" w:hAnsi="Helvetica Light" w:hint="default"/>
    </w:rPr>
  </w:style>
  <w:style w:type="character" w:customStyle="1" w:styleId="s2">
    <w:name w:val="s2"/>
    <w:basedOn w:val="DefaultParagraphFont"/>
    <w:rsid w:val="00D81EB1"/>
    <w:rPr>
      <w:rFonts w:ascii="Helvetica" w:hAnsi="Helvetic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190">
      <w:bodyDiv w:val="1"/>
      <w:marLeft w:val="0"/>
      <w:marRight w:val="0"/>
      <w:marTop w:val="0"/>
      <w:marBottom w:val="0"/>
      <w:divBdr>
        <w:top w:val="none" w:sz="0" w:space="0" w:color="auto"/>
        <w:left w:val="none" w:sz="0" w:space="0" w:color="auto"/>
        <w:bottom w:val="none" w:sz="0" w:space="0" w:color="auto"/>
        <w:right w:val="none" w:sz="0" w:space="0" w:color="auto"/>
      </w:divBdr>
      <w:divsChild>
        <w:div w:id="873005336">
          <w:marLeft w:val="0"/>
          <w:marRight w:val="0"/>
          <w:marTop w:val="0"/>
          <w:marBottom w:val="0"/>
          <w:divBdr>
            <w:top w:val="none" w:sz="0" w:space="0" w:color="auto"/>
            <w:left w:val="none" w:sz="0" w:space="0" w:color="auto"/>
            <w:bottom w:val="none" w:sz="0" w:space="0" w:color="auto"/>
            <w:right w:val="none" w:sz="0" w:space="0" w:color="auto"/>
          </w:divBdr>
        </w:div>
        <w:div w:id="1094858377">
          <w:marLeft w:val="0"/>
          <w:marRight w:val="0"/>
          <w:marTop w:val="0"/>
          <w:marBottom w:val="0"/>
          <w:divBdr>
            <w:top w:val="none" w:sz="0" w:space="0" w:color="auto"/>
            <w:left w:val="none" w:sz="0" w:space="0" w:color="auto"/>
            <w:bottom w:val="none" w:sz="0" w:space="0" w:color="auto"/>
            <w:right w:val="none" w:sz="0" w:space="0" w:color="auto"/>
          </w:divBdr>
        </w:div>
      </w:divsChild>
    </w:div>
    <w:div w:id="28993480">
      <w:bodyDiv w:val="1"/>
      <w:marLeft w:val="0"/>
      <w:marRight w:val="0"/>
      <w:marTop w:val="0"/>
      <w:marBottom w:val="0"/>
      <w:divBdr>
        <w:top w:val="none" w:sz="0" w:space="0" w:color="auto"/>
        <w:left w:val="none" w:sz="0" w:space="0" w:color="auto"/>
        <w:bottom w:val="none" w:sz="0" w:space="0" w:color="auto"/>
        <w:right w:val="none" w:sz="0" w:space="0" w:color="auto"/>
      </w:divBdr>
    </w:div>
    <w:div w:id="42411639">
      <w:bodyDiv w:val="1"/>
      <w:marLeft w:val="0"/>
      <w:marRight w:val="0"/>
      <w:marTop w:val="0"/>
      <w:marBottom w:val="0"/>
      <w:divBdr>
        <w:top w:val="none" w:sz="0" w:space="0" w:color="auto"/>
        <w:left w:val="none" w:sz="0" w:space="0" w:color="auto"/>
        <w:bottom w:val="none" w:sz="0" w:space="0" w:color="auto"/>
        <w:right w:val="none" w:sz="0" w:space="0" w:color="auto"/>
      </w:divBdr>
      <w:divsChild>
        <w:div w:id="527529635">
          <w:marLeft w:val="0"/>
          <w:marRight w:val="0"/>
          <w:marTop w:val="0"/>
          <w:marBottom w:val="0"/>
          <w:divBdr>
            <w:top w:val="none" w:sz="0" w:space="0" w:color="auto"/>
            <w:left w:val="none" w:sz="0" w:space="0" w:color="auto"/>
            <w:bottom w:val="none" w:sz="0" w:space="0" w:color="auto"/>
            <w:right w:val="none" w:sz="0" w:space="0" w:color="auto"/>
          </w:divBdr>
        </w:div>
        <w:div w:id="943152210">
          <w:marLeft w:val="0"/>
          <w:marRight w:val="0"/>
          <w:marTop w:val="0"/>
          <w:marBottom w:val="0"/>
          <w:divBdr>
            <w:top w:val="none" w:sz="0" w:space="0" w:color="auto"/>
            <w:left w:val="none" w:sz="0" w:space="0" w:color="auto"/>
            <w:bottom w:val="none" w:sz="0" w:space="0" w:color="auto"/>
            <w:right w:val="none" w:sz="0" w:space="0" w:color="auto"/>
          </w:divBdr>
        </w:div>
        <w:div w:id="992411766">
          <w:marLeft w:val="0"/>
          <w:marRight w:val="0"/>
          <w:marTop w:val="0"/>
          <w:marBottom w:val="0"/>
          <w:divBdr>
            <w:top w:val="none" w:sz="0" w:space="0" w:color="auto"/>
            <w:left w:val="none" w:sz="0" w:space="0" w:color="auto"/>
            <w:bottom w:val="none" w:sz="0" w:space="0" w:color="auto"/>
            <w:right w:val="none" w:sz="0" w:space="0" w:color="auto"/>
          </w:divBdr>
        </w:div>
        <w:div w:id="1111361198">
          <w:marLeft w:val="0"/>
          <w:marRight w:val="0"/>
          <w:marTop w:val="0"/>
          <w:marBottom w:val="0"/>
          <w:divBdr>
            <w:top w:val="none" w:sz="0" w:space="0" w:color="auto"/>
            <w:left w:val="none" w:sz="0" w:space="0" w:color="auto"/>
            <w:bottom w:val="none" w:sz="0" w:space="0" w:color="auto"/>
            <w:right w:val="none" w:sz="0" w:space="0" w:color="auto"/>
          </w:divBdr>
        </w:div>
      </w:divsChild>
    </w:div>
    <w:div w:id="42561669">
      <w:bodyDiv w:val="1"/>
      <w:marLeft w:val="0"/>
      <w:marRight w:val="0"/>
      <w:marTop w:val="0"/>
      <w:marBottom w:val="0"/>
      <w:divBdr>
        <w:top w:val="none" w:sz="0" w:space="0" w:color="auto"/>
        <w:left w:val="none" w:sz="0" w:space="0" w:color="auto"/>
        <w:bottom w:val="none" w:sz="0" w:space="0" w:color="auto"/>
        <w:right w:val="none" w:sz="0" w:space="0" w:color="auto"/>
      </w:divBdr>
      <w:divsChild>
        <w:div w:id="287469888">
          <w:marLeft w:val="0"/>
          <w:marRight w:val="0"/>
          <w:marTop w:val="0"/>
          <w:marBottom w:val="0"/>
          <w:divBdr>
            <w:top w:val="none" w:sz="0" w:space="0" w:color="auto"/>
            <w:left w:val="none" w:sz="0" w:space="0" w:color="auto"/>
            <w:bottom w:val="none" w:sz="0" w:space="0" w:color="auto"/>
            <w:right w:val="none" w:sz="0" w:space="0" w:color="auto"/>
          </w:divBdr>
        </w:div>
        <w:div w:id="338965711">
          <w:marLeft w:val="0"/>
          <w:marRight w:val="0"/>
          <w:marTop w:val="0"/>
          <w:marBottom w:val="0"/>
          <w:divBdr>
            <w:top w:val="none" w:sz="0" w:space="0" w:color="auto"/>
            <w:left w:val="none" w:sz="0" w:space="0" w:color="auto"/>
            <w:bottom w:val="none" w:sz="0" w:space="0" w:color="auto"/>
            <w:right w:val="none" w:sz="0" w:space="0" w:color="auto"/>
          </w:divBdr>
        </w:div>
        <w:div w:id="1558972606">
          <w:marLeft w:val="0"/>
          <w:marRight w:val="0"/>
          <w:marTop w:val="0"/>
          <w:marBottom w:val="0"/>
          <w:divBdr>
            <w:top w:val="none" w:sz="0" w:space="0" w:color="auto"/>
            <w:left w:val="none" w:sz="0" w:space="0" w:color="auto"/>
            <w:bottom w:val="none" w:sz="0" w:space="0" w:color="auto"/>
            <w:right w:val="none" w:sz="0" w:space="0" w:color="auto"/>
          </w:divBdr>
        </w:div>
        <w:div w:id="1935437151">
          <w:marLeft w:val="0"/>
          <w:marRight w:val="0"/>
          <w:marTop w:val="0"/>
          <w:marBottom w:val="0"/>
          <w:divBdr>
            <w:top w:val="none" w:sz="0" w:space="0" w:color="auto"/>
            <w:left w:val="none" w:sz="0" w:space="0" w:color="auto"/>
            <w:bottom w:val="none" w:sz="0" w:space="0" w:color="auto"/>
            <w:right w:val="none" w:sz="0" w:space="0" w:color="auto"/>
          </w:divBdr>
        </w:div>
      </w:divsChild>
    </w:div>
    <w:div w:id="44648652">
      <w:bodyDiv w:val="1"/>
      <w:marLeft w:val="0"/>
      <w:marRight w:val="0"/>
      <w:marTop w:val="0"/>
      <w:marBottom w:val="0"/>
      <w:divBdr>
        <w:top w:val="none" w:sz="0" w:space="0" w:color="auto"/>
        <w:left w:val="none" w:sz="0" w:space="0" w:color="auto"/>
        <w:bottom w:val="none" w:sz="0" w:space="0" w:color="auto"/>
        <w:right w:val="none" w:sz="0" w:space="0" w:color="auto"/>
      </w:divBdr>
    </w:div>
    <w:div w:id="75982456">
      <w:bodyDiv w:val="1"/>
      <w:marLeft w:val="0"/>
      <w:marRight w:val="0"/>
      <w:marTop w:val="0"/>
      <w:marBottom w:val="0"/>
      <w:divBdr>
        <w:top w:val="none" w:sz="0" w:space="0" w:color="auto"/>
        <w:left w:val="none" w:sz="0" w:space="0" w:color="auto"/>
        <w:bottom w:val="none" w:sz="0" w:space="0" w:color="auto"/>
        <w:right w:val="none" w:sz="0" w:space="0" w:color="auto"/>
      </w:divBdr>
    </w:div>
    <w:div w:id="83500874">
      <w:bodyDiv w:val="1"/>
      <w:marLeft w:val="0"/>
      <w:marRight w:val="0"/>
      <w:marTop w:val="0"/>
      <w:marBottom w:val="0"/>
      <w:divBdr>
        <w:top w:val="none" w:sz="0" w:space="0" w:color="auto"/>
        <w:left w:val="none" w:sz="0" w:space="0" w:color="auto"/>
        <w:bottom w:val="none" w:sz="0" w:space="0" w:color="auto"/>
        <w:right w:val="none" w:sz="0" w:space="0" w:color="auto"/>
      </w:divBdr>
    </w:div>
    <w:div w:id="83655280">
      <w:bodyDiv w:val="1"/>
      <w:marLeft w:val="0"/>
      <w:marRight w:val="0"/>
      <w:marTop w:val="0"/>
      <w:marBottom w:val="0"/>
      <w:divBdr>
        <w:top w:val="none" w:sz="0" w:space="0" w:color="auto"/>
        <w:left w:val="none" w:sz="0" w:space="0" w:color="auto"/>
        <w:bottom w:val="none" w:sz="0" w:space="0" w:color="auto"/>
        <w:right w:val="none" w:sz="0" w:space="0" w:color="auto"/>
      </w:divBdr>
      <w:divsChild>
        <w:div w:id="182282381">
          <w:marLeft w:val="0"/>
          <w:marRight w:val="0"/>
          <w:marTop w:val="0"/>
          <w:marBottom w:val="0"/>
          <w:divBdr>
            <w:top w:val="none" w:sz="0" w:space="0" w:color="auto"/>
            <w:left w:val="none" w:sz="0" w:space="0" w:color="auto"/>
            <w:bottom w:val="none" w:sz="0" w:space="0" w:color="auto"/>
            <w:right w:val="none" w:sz="0" w:space="0" w:color="auto"/>
          </w:divBdr>
          <w:divsChild>
            <w:div w:id="59400845">
              <w:marLeft w:val="0"/>
              <w:marRight w:val="0"/>
              <w:marTop w:val="0"/>
              <w:marBottom w:val="0"/>
              <w:divBdr>
                <w:top w:val="none" w:sz="0" w:space="0" w:color="auto"/>
                <w:left w:val="none" w:sz="0" w:space="0" w:color="auto"/>
                <w:bottom w:val="none" w:sz="0" w:space="0" w:color="auto"/>
                <w:right w:val="none" w:sz="0" w:space="0" w:color="auto"/>
              </w:divBdr>
              <w:divsChild>
                <w:div w:id="385449776">
                  <w:marLeft w:val="0"/>
                  <w:marRight w:val="0"/>
                  <w:marTop w:val="0"/>
                  <w:marBottom w:val="0"/>
                  <w:divBdr>
                    <w:top w:val="none" w:sz="0" w:space="0" w:color="auto"/>
                    <w:left w:val="none" w:sz="0" w:space="0" w:color="auto"/>
                    <w:bottom w:val="none" w:sz="0" w:space="0" w:color="auto"/>
                    <w:right w:val="none" w:sz="0" w:space="0" w:color="auto"/>
                  </w:divBdr>
                </w:div>
              </w:divsChild>
            </w:div>
            <w:div w:id="215434745">
              <w:marLeft w:val="0"/>
              <w:marRight w:val="0"/>
              <w:marTop w:val="0"/>
              <w:marBottom w:val="0"/>
              <w:divBdr>
                <w:top w:val="none" w:sz="0" w:space="0" w:color="auto"/>
                <w:left w:val="none" w:sz="0" w:space="0" w:color="auto"/>
                <w:bottom w:val="none" w:sz="0" w:space="0" w:color="auto"/>
                <w:right w:val="none" w:sz="0" w:space="0" w:color="auto"/>
              </w:divBdr>
              <w:divsChild>
                <w:div w:id="1562135367">
                  <w:marLeft w:val="0"/>
                  <w:marRight w:val="0"/>
                  <w:marTop w:val="0"/>
                  <w:marBottom w:val="0"/>
                  <w:divBdr>
                    <w:top w:val="none" w:sz="0" w:space="0" w:color="auto"/>
                    <w:left w:val="none" w:sz="0" w:space="0" w:color="auto"/>
                    <w:bottom w:val="none" w:sz="0" w:space="0" w:color="auto"/>
                    <w:right w:val="none" w:sz="0" w:space="0" w:color="auto"/>
                  </w:divBdr>
                </w:div>
              </w:divsChild>
            </w:div>
            <w:div w:id="791945104">
              <w:marLeft w:val="0"/>
              <w:marRight w:val="0"/>
              <w:marTop w:val="0"/>
              <w:marBottom w:val="0"/>
              <w:divBdr>
                <w:top w:val="none" w:sz="0" w:space="0" w:color="auto"/>
                <w:left w:val="none" w:sz="0" w:space="0" w:color="auto"/>
                <w:bottom w:val="none" w:sz="0" w:space="0" w:color="auto"/>
                <w:right w:val="none" w:sz="0" w:space="0" w:color="auto"/>
              </w:divBdr>
              <w:divsChild>
                <w:div w:id="838152330">
                  <w:marLeft w:val="0"/>
                  <w:marRight w:val="0"/>
                  <w:marTop w:val="0"/>
                  <w:marBottom w:val="0"/>
                  <w:divBdr>
                    <w:top w:val="none" w:sz="0" w:space="0" w:color="auto"/>
                    <w:left w:val="none" w:sz="0" w:space="0" w:color="auto"/>
                    <w:bottom w:val="none" w:sz="0" w:space="0" w:color="auto"/>
                    <w:right w:val="none" w:sz="0" w:space="0" w:color="auto"/>
                  </w:divBdr>
                </w:div>
              </w:divsChild>
            </w:div>
            <w:div w:id="1336765936">
              <w:marLeft w:val="0"/>
              <w:marRight w:val="0"/>
              <w:marTop w:val="0"/>
              <w:marBottom w:val="0"/>
              <w:divBdr>
                <w:top w:val="none" w:sz="0" w:space="0" w:color="auto"/>
                <w:left w:val="none" w:sz="0" w:space="0" w:color="auto"/>
                <w:bottom w:val="none" w:sz="0" w:space="0" w:color="auto"/>
                <w:right w:val="none" w:sz="0" w:space="0" w:color="auto"/>
              </w:divBdr>
              <w:divsChild>
                <w:div w:id="1500806665">
                  <w:marLeft w:val="0"/>
                  <w:marRight w:val="0"/>
                  <w:marTop w:val="0"/>
                  <w:marBottom w:val="0"/>
                  <w:divBdr>
                    <w:top w:val="none" w:sz="0" w:space="0" w:color="auto"/>
                    <w:left w:val="none" w:sz="0" w:space="0" w:color="auto"/>
                    <w:bottom w:val="none" w:sz="0" w:space="0" w:color="auto"/>
                    <w:right w:val="none" w:sz="0" w:space="0" w:color="auto"/>
                  </w:divBdr>
                </w:div>
              </w:divsChild>
            </w:div>
            <w:div w:id="1418553247">
              <w:marLeft w:val="0"/>
              <w:marRight w:val="0"/>
              <w:marTop w:val="0"/>
              <w:marBottom w:val="0"/>
              <w:divBdr>
                <w:top w:val="none" w:sz="0" w:space="0" w:color="auto"/>
                <w:left w:val="none" w:sz="0" w:space="0" w:color="auto"/>
                <w:bottom w:val="none" w:sz="0" w:space="0" w:color="auto"/>
                <w:right w:val="none" w:sz="0" w:space="0" w:color="auto"/>
              </w:divBdr>
              <w:divsChild>
                <w:div w:id="1139540694">
                  <w:marLeft w:val="0"/>
                  <w:marRight w:val="0"/>
                  <w:marTop w:val="0"/>
                  <w:marBottom w:val="0"/>
                  <w:divBdr>
                    <w:top w:val="none" w:sz="0" w:space="0" w:color="auto"/>
                    <w:left w:val="none" w:sz="0" w:space="0" w:color="auto"/>
                    <w:bottom w:val="none" w:sz="0" w:space="0" w:color="auto"/>
                    <w:right w:val="none" w:sz="0" w:space="0" w:color="auto"/>
                  </w:divBdr>
                </w:div>
              </w:divsChild>
            </w:div>
            <w:div w:id="1458841939">
              <w:marLeft w:val="0"/>
              <w:marRight w:val="0"/>
              <w:marTop w:val="0"/>
              <w:marBottom w:val="0"/>
              <w:divBdr>
                <w:top w:val="none" w:sz="0" w:space="0" w:color="auto"/>
                <w:left w:val="none" w:sz="0" w:space="0" w:color="auto"/>
                <w:bottom w:val="none" w:sz="0" w:space="0" w:color="auto"/>
                <w:right w:val="none" w:sz="0" w:space="0" w:color="auto"/>
              </w:divBdr>
              <w:divsChild>
                <w:div w:id="1106657824">
                  <w:marLeft w:val="0"/>
                  <w:marRight w:val="0"/>
                  <w:marTop w:val="0"/>
                  <w:marBottom w:val="0"/>
                  <w:divBdr>
                    <w:top w:val="none" w:sz="0" w:space="0" w:color="auto"/>
                    <w:left w:val="none" w:sz="0" w:space="0" w:color="auto"/>
                    <w:bottom w:val="none" w:sz="0" w:space="0" w:color="auto"/>
                    <w:right w:val="none" w:sz="0" w:space="0" w:color="auto"/>
                  </w:divBdr>
                </w:div>
              </w:divsChild>
            </w:div>
            <w:div w:id="1853371466">
              <w:marLeft w:val="0"/>
              <w:marRight w:val="0"/>
              <w:marTop w:val="0"/>
              <w:marBottom w:val="0"/>
              <w:divBdr>
                <w:top w:val="none" w:sz="0" w:space="0" w:color="auto"/>
                <w:left w:val="none" w:sz="0" w:space="0" w:color="auto"/>
                <w:bottom w:val="none" w:sz="0" w:space="0" w:color="auto"/>
                <w:right w:val="none" w:sz="0" w:space="0" w:color="auto"/>
              </w:divBdr>
              <w:divsChild>
                <w:div w:id="1921716008">
                  <w:marLeft w:val="0"/>
                  <w:marRight w:val="0"/>
                  <w:marTop w:val="0"/>
                  <w:marBottom w:val="0"/>
                  <w:divBdr>
                    <w:top w:val="none" w:sz="0" w:space="0" w:color="auto"/>
                    <w:left w:val="none" w:sz="0" w:space="0" w:color="auto"/>
                    <w:bottom w:val="none" w:sz="0" w:space="0" w:color="auto"/>
                    <w:right w:val="none" w:sz="0" w:space="0" w:color="auto"/>
                  </w:divBdr>
                </w:div>
              </w:divsChild>
            </w:div>
            <w:div w:id="1960524605">
              <w:marLeft w:val="0"/>
              <w:marRight w:val="0"/>
              <w:marTop w:val="0"/>
              <w:marBottom w:val="0"/>
              <w:divBdr>
                <w:top w:val="none" w:sz="0" w:space="0" w:color="auto"/>
                <w:left w:val="none" w:sz="0" w:space="0" w:color="auto"/>
                <w:bottom w:val="none" w:sz="0" w:space="0" w:color="auto"/>
                <w:right w:val="none" w:sz="0" w:space="0" w:color="auto"/>
              </w:divBdr>
              <w:divsChild>
                <w:div w:id="1912426942">
                  <w:marLeft w:val="0"/>
                  <w:marRight w:val="0"/>
                  <w:marTop w:val="0"/>
                  <w:marBottom w:val="0"/>
                  <w:divBdr>
                    <w:top w:val="none" w:sz="0" w:space="0" w:color="auto"/>
                    <w:left w:val="none" w:sz="0" w:space="0" w:color="auto"/>
                    <w:bottom w:val="none" w:sz="0" w:space="0" w:color="auto"/>
                    <w:right w:val="none" w:sz="0" w:space="0" w:color="auto"/>
                  </w:divBdr>
                </w:div>
              </w:divsChild>
            </w:div>
            <w:div w:id="1972712810">
              <w:marLeft w:val="0"/>
              <w:marRight w:val="0"/>
              <w:marTop w:val="0"/>
              <w:marBottom w:val="0"/>
              <w:divBdr>
                <w:top w:val="none" w:sz="0" w:space="0" w:color="auto"/>
                <w:left w:val="none" w:sz="0" w:space="0" w:color="auto"/>
                <w:bottom w:val="none" w:sz="0" w:space="0" w:color="auto"/>
                <w:right w:val="none" w:sz="0" w:space="0" w:color="auto"/>
              </w:divBdr>
              <w:divsChild>
                <w:div w:id="1381710672">
                  <w:marLeft w:val="0"/>
                  <w:marRight w:val="0"/>
                  <w:marTop w:val="0"/>
                  <w:marBottom w:val="0"/>
                  <w:divBdr>
                    <w:top w:val="none" w:sz="0" w:space="0" w:color="auto"/>
                    <w:left w:val="none" w:sz="0" w:space="0" w:color="auto"/>
                    <w:bottom w:val="none" w:sz="0" w:space="0" w:color="auto"/>
                    <w:right w:val="none" w:sz="0" w:space="0" w:color="auto"/>
                  </w:divBdr>
                </w:div>
              </w:divsChild>
            </w:div>
            <w:div w:id="2008825975">
              <w:marLeft w:val="0"/>
              <w:marRight w:val="0"/>
              <w:marTop w:val="0"/>
              <w:marBottom w:val="0"/>
              <w:divBdr>
                <w:top w:val="none" w:sz="0" w:space="0" w:color="auto"/>
                <w:left w:val="none" w:sz="0" w:space="0" w:color="auto"/>
                <w:bottom w:val="none" w:sz="0" w:space="0" w:color="auto"/>
                <w:right w:val="none" w:sz="0" w:space="0" w:color="auto"/>
              </w:divBdr>
              <w:divsChild>
                <w:div w:id="18660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0938">
      <w:bodyDiv w:val="1"/>
      <w:marLeft w:val="0"/>
      <w:marRight w:val="0"/>
      <w:marTop w:val="0"/>
      <w:marBottom w:val="0"/>
      <w:divBdr>
        <w:top w:val="none" w:sz="0" w:space="0" w:color="auto"/>
        <w:left w:val="none" w:sz="0" w:space="0" w:color="auto"/>
        <w:bottom w:val="none" w:sz="0" w:space="0" w:color="auto"/>
        <w:right w:val="none" w:sz="0" w:space="0" w:color="auto"/>
      </w:divBdr>
      <w:divsChild>
        <w:div w:id="780762046">
          <w:marLeft w:val="0"/>
          <w:marRight w:val="0"/>
          <w:marTop w:val="0"/>
          <w:marBottom w:val="0"/>
          <w:divBdr>
            <w:top w:val="none" w:sz="0" w:space="0" w:color="auto"/>
            <w:left w:val="none" w:sz="0" w:space="0" w:color="auto"/>
            <w:bottom w:val="none" w:sz="0" w:space="0" w:color="auto"/>
            <w:right w:val="none" w:sz="0" w:space="0" w:color="auto"/>
          </w:divBdr>
        </w:div>
      </w:divsChild>
    </w:div>
    <w:div w:id="128788196">
      <w:bodyDiv w:val="1"/>
      <w:marLeft w:val="0"/>
      <w:marRight w:val="0"/>
      <w:marTop w:val="0"/>
      <w:marBottom w:val="0"/>
      <w:divBdr>
        <w:top w:val="none" w:sz="0" w:space="0" w:color="auto"/>
        <w:left w:val="none" w:sz="0" w:space="0" w:color="auto"/>
        <w:bottom w:val="none" w:sz="0" w:space="0" w:color="auto"/>
        <w:right w:val="none" w:sz="0" w:space="0" w:color="auto"/>
      </w:divBdr>
    </w:div>
    <w:div w:id="136454952">
      <w:bodyDiv w:val="1"/>
      <w:marLeft w:val="0"/>
      <w:marRight w:val="0"/>
      <w:marTop w:val="0"/>
      <w:marBottom w:val="0"/>
      <w:divBdr>
        <w:top w:val="none" w:sz="0" w:space="0" w:color="auto"/>
        <w:left w:val="none" w:sz="0" w:space="0" w:color="auto"/>
        <w:bottom w:val="none" w:sz="0" w:space="0" w:color="auto"/>
        <w:right w:val="none" w:sz="0" w:space="0" w:color="auto"/>
      </w:divBdr>
    </w:div>
    <w:div w:id="161549676">
      <w:bodyDiv w:val="1"/>
      <w:marLeft w:val="0"/>
      <w:marRight w:val="0"/>
      <w:marTop w:val="0"/>
      <w:marBottom w:val="0"/>
      <w:divBdr>
        <w:top w:val="none" w:sz="0" w:space="0" w:color="auto"/>
        <w:left w:val="none" w:sz="0" w:space="0" w:color="auto"/>
        <w:bottom w:val="none" w:sz="0" w:space="0" w:color="auto"/>
        <w:right w:val="none" w:sz="0" w:space="0" w:color="auto"/>
      </w:divBdr>
    </w:div>
    <w:div w:id="203100603">
      <w:bodyDiv w:val="1"/>
      <w:marLeft w:val="0"/>
      <w:marRight w:val="0"/>
      <w:marTop w:val="0"/>
      <w:marBottom w:val="0"/>
      <w:divBdr>
        <w:top w:val="none" w:sz="0" w:space="0" w:color="auto"/>
        <w:left w:val="none" w:sz="0" w:space="0" w:color="auto"/>
        <w:bottom w:val="none" w:sz="0" w:space="0" w:color="auto"/>
        <w:right w:val="none" w:sz="0" w:space="0" w:color="auto"/>
      </w:divBdr>
    </w:div>
    <w:div w:id="226646231">
      <w:bodyDiv w:val="1"/>
      <w:marLeft w:val="0"/>
      <w:marRight w:val="0"/>
      <w:marTop w:val="0"/>
      <w:marBottom w:val="0"/>
      <w:divBdr>
        <w:top w:val="none" w:sz="0" w:space="0" w:color="auto"/>
        <w:left w:val="none" w:sz="0" w:space="0" w:color="auto"/>
        <w:bottom w:val="none" w:sz="0" w:space="0" w:color="auto"/>
        <w:right w:val="none" w:sz="0" w:space="0" w:color="auto"/>
      </w:divBdr>
    </w:div>
    <w:div w:id="241641151">
      <w:bodyDiv w:val="1"/>
      <w:marLeft w:val="0"/>
      <w:marRight w:val="0"/>
      <w:marTop w:val="0"/>
      <w:marBottom w:val="0"/>
      <w:divBdr>
        <w:top w:val="none" w:sz="0" w:space="0" w:color="auto"/>
        <w:left w:val="none" w:sz="0" w:space="0" w:color="auto"/>
        <w:bottom w:val="none" w:sz="0" w:space="0" w:color="auto"/>
        <w:right w:val="none" w:sz="0" w:space="0" w:color="auto"/>
      </w:divBdr>
    </w:div>
    <w:div w:id="244537254">
      <w:bodyDiv w:val="1"/>
      <w:marLeft w:val="0"/>
      <w:marRight w:val="0"/>
      <w:marTop w:val="0"/>
      <w:marBottom w:val="0"/>
      <w:divBdr>
        <w:top w:val="none" w:sz="0" w:space="0" w:color="auto"/>
        <w:left w:val="none" w:sz="0" w:space="0" w:color="auto"/>
        <w:bottom w:val="none" w:sz="0" w:space="0" w:color="auto"/>
        <w:right w:val="none" w:sz="0" w:space="0" w:color="auto"/>
      </w:divBdr>
    </w:div>
    <w:div w:id="248925409">
      <w:bodyDiv w:val="1"/>
      <w:marLeft w:val="0"/>
      <w:marRight w:val="0"/>
      <w:marTop w:val="0"/>
      <w:marBottom w:val="0"/>
      <w:divBdr>
        <w:top w:val="none" w:sz="0" w:space="0" w:color="auto"/>
        <w:left w:val="none" w:sz="0" w:space="0" w:color="auto"/>
        <w:bottom w:val="none" w:sz="0" w:space="0" w:color="auto"/>
        <w:right w:val="none" w:sz="0" w:space="0" w:color="auto"/>
      </w:divBdr>
    </w:div>
    <w:div w:id="264850625">
      <w:bodyDiv w:val="1"/>
      <w:marLeft w:val="0"/>
      <w:marRight w:val="0"/>
      <w:marTop w:val="0"/>
      <w:marBottom w:val="0"/>
      <w:divBdr>
        <w:top w:val="none" w:sz="0" w:space="0" w:color="auto"/>
        <w:left w:val="none" w:sz="0" w:space="0" w:color="auto"/>
        <w:bottom w:val="none" w:sz="0" w:space="0" w:color="auto"/>
        <w:right w:val="none" w:sz="0" w:space="0" w:color="auto"/>
      </w:divBdr>
      <w:divsChild>
        <w:div w:id="328992196">
          <w:marLeft w:val="274"/>
          <w:marRight w:val="0"/>
          <w:marTop w:val="80"/>
          <w:marBottom w:val="0"/>
          <w:divBdr>
            <w:top w:val="none" w:sz="0" w:space="0" w:color="auto"/>
            <w:left w:val="none" w:sz="0" w:space="0" w:color="auto"/>
            <w:bottom w:val="none" w:sz="0" w:space="0" w:color="auto"/>
            <w:right w:val="none" w:sz="0" w:space="0" w:color="auto"/>
          </w:divBdr>
        </w:div>
        <w:div w:id="1113868451">
          <w:marLeft w:val="274"/>
          <w:marRight w:val="0"/>
          <w:marTop w:val="80"/>
          <w:marBottom w:val="0"/>
          <w:divBdr>
            <w:top w:val="none" w:sz="0" w:space="0" w:color="auto"/>
            <w:left w:val="none" w:sz="0" w:space="0" w:color="auto"/>
            <w:bottom w:val="none" w:sz="0" w:space="0" w:color="auto"/>
            <w:right w:val="none" w:sz="0" w:space="0" w:color="auto"/>
          </w:divBdr>
        </w:div>
        <w:div w:id="1992711735">
          <w:marLeft w:val="274"/>
          <w:marRight w:val="0"/>
          <w:marTop w:val="80"/>
          <w:marBottom w:val="0"/>
          <w:divBdr>
            <w:top w:val="none" w:sz="0" w:space="0" w:color="auto"/>
            <w:left w:val="none" w:sz="0" w:space="0" w:color="auto"/>
            <w:bottom w:val="none" w:sz="0" w:space="0" w:color="auto"/>
            <w:right w:val="none" w:sz="0" w:space="0" w:color="auto"/>
          </w:divBdr>
        </w:div>
      </w:divsChild>
    </w:div>
    <w:div w:id="291257165">
      <w:bodyDiv w:val="1"/>
      <w:marLeft w:val="0"/>
      <w:marRight w:val="0"/>
      <w:marTop w:val="0"/>
      <w:marBottom w:val="0"/>
      <w:divBdr>
        <w:top w:val="none" w:sz="0" w:space="0" w:color="auto"/>
        <w:left w:val="none" w:sz="0" w:space="0" w:color="auto"/>
        <w:bottom w:val="none" w:sz="0" w:space="0" w:color="auto"/>
        <w:right w:val="none" w:sz="0" w:space="0" w:color="auto"/>
      </w:divBdr>
    </w:div>
    <w:div w:id="311759369">
      <w:bodyDiv w:val="1"/>
      <w:marLeft w:val="0"/>
      <w:marRight w:val="0"/>
      <w:marTop w:val="0"/>
      <w:marBottom w:val="0"/>
      <w:divBdr>
        <w:top w:val="none" w:sz="0" w:space="0" w:color="auto"/>
        <w:left w:val="none" w:sz="0" w:space="0" w:color="auto"/>
        <w:bottom w:val="none" w:sz="0" w:space="0" w:color="auto"/>
        <w:right w:val="none" w:sz="0" w:space="0" w:color="auto"/>
      </w:divBdr>
      <w:divsChild>
        <w:div w:id="1402757297">
          <w:marLeft w:val="446"/>
          <w:marRight w:val="0"/>
          <w:marTop w:val="0"/>
          <w:marBottom w:val="100"/>
          <w:divBdr>
            <w:top w:val="none" w:sz="0" w:space="0" w:color="auto"/>
            <w:left w:val="none" w:sz="0" w:space="0" w:color="auto"/>
            <w:bottom w:val="none" w:sz="0" w:space="0" w:color="auto"/>
            <w:right w:val="none" w:sz="0" w:space="0" w:color="auto"/>
          </w:divBdr>
        </w:div>
        <w:div w:id="1816995474">
          <w:marLeft w:val="446"/>
          <w:marRight w:val="0"/>
          <w:marTop w:val="0"/>
          <w:marBottom w:val="100"/>
          <w:divBdr>
            <w:top w:val="none" w:sz="0" w:space="0" w:color="auto"/>
            <w:left w:val="none" w:sz="0" w:space="0" w:color="auto"/>
            <w:bottom w:val="none" w:sz="0" w:space="0" w:color="auto"/>
            <w:right w:val="none" w:sz="0" w:space="0" w:color="auto"/>
          </w:divBdr>
        </w:div>
      </w:divsChild>
    </w:div>
    <w:div w:id="322052706">
      <w:bodyDiv w:val="1"/>
      <w:marLeft w:val="0"/>
      <w:marRight w:val="0"/>
      <w:marTop w:val="0"/>
      <w:marBottom w:val="0"/>
      <w:divBdr>
        <w:top w:val="none" w:sz="0" w:space="0" w:color="auto"/>
        <w:left w:val="none" w:sz="0" w:space="0" w:color="auto"/>
        <w:bottom w:val="none" w:sz="0" w:space="0" w:color="auto"/>
        <w:right w:val="none" w:sz="0" w:space="0" w:color="auto"/>
      </w:divBdr>
      <w:divsChild>
        <w:div w:id="1980963589">
          <w:marLeft w:val="446"/>
          <w:marRight w:val="0"/>
          <w:marTop w:val="240"/>
          <w:marBottom w:val="200"/>
          <w:divBdr>
            <w:top w:val="none" w:sz="0" w:space="0" w:color="auto"/>
            <w:left w:val="none" w:sz="0" w:space="0" w:color="auto"/>
            <w:bottom w:val="none" w:sz="0" w:space="0" w:color="auto"/>
            <w:right w:val="none" w:sz="0" w:space="0" w:color="auto"/>
          </w:divBdr>
        </w:div>
      </w:divsChild>
    </w:div>
    <w:div w:id="350884196">
      <w:bodyDiv w:val="1"/>
      <w:marLeft w:val="0"/>
      <w:marRight w:val="0"/>
      <w:marTop w:val="0"/>
      <w:marBottom w:val="0"/>
      <w:divBdr>
        <w:top w:val="none" w:sz="0" w:space="0" w:color="auto"/>
        <w:left w:val="none" w:sz="0" w:space="0" w:color="auto"/>
        <w:bottom w:val="none" w:sz="0" w:space="0" w:color="auto"/>
        <w:right w:val="none" w:sz="0" w:space="0" w:color="auto"/>
      </w:divBdr>
    </w:div>
    <w:div w:id="371344814">
      <w:bodyDiv w:val="1"/>
      <w:marLeft w:val="0"/>
      <w:marRight w:val="0"/>
      <w:marTop w:val="0"/>
      <w:marBottom w:val="0"/>
      <w:divBdr>
        <w:top w:val="none" w:sz="0" w:space="0" w:color="auto"/>
        <w:left w:val="none" w:sz="0" w:space="0" w:color="auto"/>
        <w:bottom w:val="none" w:sz="0" w:space="0" w:color="auto"/>
        <w:right w:val="none" w:sz="0" w:space="0" w:color="auto"/>
      </w:divBdr>
      <w:divsChild>
        <w:div w:id="747191936">
          <w:marLeft w:val="446"/>
          <w:marRight w:val="0"/>
          <w:marTop w:val="0"/>
          <w:marBottom w:val="0"/>
          <w:divBdr>
            <w:top w:val="none" w:sz="0" w:space="0" w:color="auto"/>
            <w:left w:val="none" w:sz="0" w:space="0" w:color="auto"/>
            <w:bottom w:val="none" w:sz="0" w:space="0" w:color="auto"/>
            <w:right w:val="none" w:sz="0" w:space="0" w:color="auto"/>
          </w:divBdr>
        </w:div>
        <w:div w:id="1223564841">
          <w:marLeft w:val="446"/>
          <w:marRight w:val="0"/>
          <w:marTop w:val="0"/>
          <w:marBottom w:val="0"/>
          <w:divBdr>
            <w:top w:val="none" w:sz="0" w:space="0" w:color="auto"/>
            <w:left w:val="none" w:sz="0" w:space="0" w:color="auto"/>
            <w:bottom w:val="none" w:sz="0" w:space="0" w:color="auto"/>
            <w:right w:val="none" w:sz="0" w:space="0" w:color="auto"/>
          </w:divBdr>
        </w:div>
        <w:div w:id="1461413946">
          <w:marLeft w:val="446"/>
          <w:marRight w:val="0"/>
          <w:marTop w:val="0"/>
          <w:marBottom w:val="0"/>
          <w:divBdr>
            <w:top w:val="none" w:sz="0" w:space="0" w:color="auto"/>
            <w:left w:val="none" w:sz="0" w:space="0" w:color="auto"/>
            <w:bottom w:val="none" w:sz="0" w:space="0" w:color="auto"/>
            <w:right w:val="none" w:sz="0" w:space="0" w:color="auto"/>
          </w:divBdr>
        </w:div>
      </w:divsChild>
    </w:div>
    <w:div w:id="377243358">
      <w:bodyDiv w:val="1"/>
      <w:marLeft w:val="0"/>
      <w:marRight w:val="0"/>
      <w:marTop w:val="0"/>
      <w:marBottom w:val="0"/>
      <w:divBdr>
        <w:top w:val="none" w:sz="0" w:space="0" w:color="auto"/>
        <w:left w:val="none" w:sz="0" w:space="0" w:color="auto"/>
        <w:bottom w:val="none" w:sz="0" w:space="0" w:color="auto"/>
        <w:right w:val="none" w:sz="0" w:space="0" w:color="auto"/>
      </w:divBdr>
    </w:div>
    <w:div w:id="394938235">
      <w:bodyDiv w:val="1"/>
      <w:marLeft w:val="0"/>
      <w:marRight w:val="0"/>
      <w:marTop w:val="0"/>
      <w:marBottom w:val="0"/>
      <w:divBdr>
        <w:top w:val="none" w:sz="0" w:space="0" w:color="auto"/>
        <w:left w:val="none" w:sz="0" w:space="0" w:color="auto"/>
        <w:bottom w:val="none" w:sz="0" w:space="0" w:color="auto"/>
        <w:right w:val="none" w:sz="0" w:space="0" w:color="auto"/>
      </w:divBdr>
      <w:divsChild>
        <w:div w:id="1356036495">
          <w:marLeft w:val="0"/>
          <w:marRight w:val="0"/>
          <w:marTop w:val="0"/>
          <w:marBottom w:val="0"/>
          <w:divBdr>
            <w:top w:val="none" w:sz="0" w:space="0" w:color="auto"/>
            <w:left w:val="none" w:sz="0" w:space="0" w:color="auto"/>
            <w:bottom w:val="none" w:sz="0" w:space="0" w:color="auto"/>
            <w:right w:val="none" w:sz="0" w:space="0" w:color="auto"/>
          </w:divBdr>
          <w:divsChild>
            <w:div w:id="672613466">
              <w:marLeft w:val="0"/>
              <w:marRight w:val="0"/>
              <w:marTop w:val="0"/>
              <w:marBottom w:val="0"/>
              <w:divBdr>
                <w:top w:val="none" w:sz="0" w:space="0" w:color="auto"/>
                <w:left w:val="none" w:sz="0" w:space="0" w:color="auto"/>
                <w:bottom w:val="none" w:sz="0" w:space="0" w:color="auto"/>
                <w:right w:val="none" w:sz="0" w:space="0" w:color="auto"/>
              </w:divBdr>
              <w:divsChild>
                <w:div w:id="15759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72487">
      <w:bodyDiv w:val="1"/>
      <w:marLeft w:val="0"/>
      <w:marRight w:val="0"/>
      <w:marTop w:val="0"/>
      <w:marBottom w:val="0"/>
      <w:divBdr>
        <w:top w:val="none" w:sz="0" w:space="0" w:color="auto"/>
        <w:left w:val="none" w:sz="0" w:space="0" w:color="auto"/>
        <w:bottom w:val="none" w:sz="0" w:space="0" w:color="auto"/>
        <w:right w:val="none" w:sz="0" w:space="0" w:color="auto"/>
      </w:divBdr>
      <w:divsChild>
        <w:div w:id="863640256">
          <w:marLeft w:val="0"/>
          <w:marRight w:val="0"/>
          <w:marTop w:val="0"/>
          <w:marBottom w:val="0"/>
          <w:divBdr>
            <w:top w:val="none" w:sz="0" w:space="0" w:color="auto"/>
            <w:left w:val="none" w:sz="0" w:space="0" w:color="auto"/>
            <w:bottom w:val="none" w:sz="0" w:space="0" w:color="auto"/>
            <w:right w:val="none" w:sz="0" w:space="0" w:color="auto"/>
          </w:divBdr>
        </w:div>
        <w:div w:id="1044523377">
          <w:marLeft w:val="0"/>
          <w:marRight w:val="0"/>
          <w:marTop w:val="0"/>
          <w:marBottom w:val="0"/>
          <w:divBdr>
            <w:top w:val="none" w:sz="0" w:space="0" w:color="auto"/>
            <w:left w:val="none" w:sz="0" w:space="0" w:color="auto"/>
            <w:bottom w:val="none" w:sz="0" w:space="0" w:color="auto"/>
            <w:right w:val="none" w:sz="0" w:space="0" w:color="auto"/>
          </w:divBdr>
        </w:div>
        <w:div w:id="1237474544">
          <w:marLeft w:val="0"/>
          <w:marRight w:val="0"/>
          <w:marTop w:val="0"/>
          <w:marBottom w:val="0"/>
          <w:divBdr>
            <w:top w:val="none" w:sz="0" w:space="0" w:color="auto"/>
            <w:left w:val="none" w:sz="0" w:space="0" w:color="auto"/>
            <w:bottom w:val="none" w:sz="0" w:space="0" w:color="auto"/>
            <w:right w:val="none" w:sz="0" w:space="0" w:color="auto"/>
          </w:divBdr>
        </w:div>
        <w:div w:id="1355618381">
          <w:marLeft w:val="0"/>
          <w:marRight w:val="0"/>
          <w:marTop w:val="0"/>
          <w:marBottom w:val="0"/>
          <w:divBdr>
            <w:top w:val="none" w:sz="0" w:space="0" w:color="auto"/>
            <w:left w:val="none" w:sz="0" w:space="0" w:color="auto"/>
            <w:bottom w:val="none" w:sz="0" w:space="0" w:color="auto"/>
            <w:right w:val="none" w:sz="0" w:space="0" w:color="auto"/>
          </w:divBdr>
        </w:div>
        <w:div w:id="1555384867">
          <w:marLeft w:val="0"/>
          <w:marRight w:val="0"/>
          <w:marTop w:val="0"/>
          <w:marBottom w:val="0"/>
          <w:divBdr>
            <w:top w:val="none" w:sz="0" w:space="0" w:color="auto"/>
            <w:left w:val="none" w:sz="0" w:space="0" w:color="auto"/>
            <w:bottom w:val="none" w:sz="0" w:space="0" w:color="auto"/>
            <w:right w:val="none" w:sz="0" w:space="0" w:color="auto"/>
          </w:divBdr>
        </w:div>
        <w:div w:id="1804082135">
          <w:marLeft w:val="0"/>
          <w:marRight w:val="0"/>
          <w:marTop w:val="0"/>
          <w:marBottom w:val="0"/>
          <w:divBdr>
            <w:top w:val="none" w:sz="0" w:space="0" w:color="auto"/>
            <w:left w:val="none" w:sz="0" w:space="0" w:color="auto"/>
            <w:bottom w:val="none" w:sz="0" w:space="0" w:color="auto"/>
            <w:right w:val="none" w:sz="0" w:space="0" w:color="auto"/>
          </w:divBdr>
        </w:div>
      </w:divsChild>
    </w:div>
    <w:div w:id="408230877">
      <w:bodyDiv w:val="1"/>
      <w:marLeft w:val="0"/>
      <w:marRight w:val="0"/>
      <w:marTop w:val="0"/>
      <w:marBottom w:val="0"/>
      <w:divBdr>
        <w:top w:val="none" w:sz="0" w:space="0" w:color="auto"/>
        <w:left w:val="none" w:sz="0" w:space="0" w:color="auto"/>
        <w:bottom w:val="none" w:sz="0" w:space="0" w:color="auto"/>
        <w:right w:val="none" w:sz="0" w:space="0" w:color="auto"/>
      </w:divBdr>
    </w:div>
    <w:div w:id="413671934">
      <w:bodyDiv w:val="1"/>
      <w:marLeft w:val="0"/>
      <w:marRight w:val="0"/>
      <w:marTop w:val="0"/>
      <w:marBottom w:val="0"/>
      <w:divBdr>
        <w:top w:val="none" w:sz="0" w:space="0" w:color="auto"/>
        <w:left w:val="none" w:sz="0" w:space="0" w:color="auto"/>
        <w:bottom w:val="none" w:sz="0" w:space="0" w:color="auto"/>
        <w:right w:val="none" w:sz="0" w:space="0" w:color="auto"/>
      </w:divBdr>
    </w:div>
    <w:div w:id="430053371">
      <w:bodyDiv w:val="1"/>
      <w:marLeft w:val="0"/>
      <w:marRight w:val="0"/>
      <w:marTop w:val="0"/>
      <w:marBottom w:val="0"/>
      <w:divBdr>
        <w:top w:val="none" w:sz="0" w:space="0" w:color="auto"/>
        <w:left w:val="none" w:sz="0" w:space="0" w:color="auto"/>
        <w:bottom w:val="none" w:sz="0" w:space="0" w:color="auto"/>
        <w:right w:val="none" w:sz="0" w:space="0" w:color="auto"/>
      </w:divBdr>
    </w:div>
    <w:div w:id="431780442">
      <w:bodyDiv w:val="1"/>
      <w:marLeft w:val="0"/>
      <w:marRight w:val="0"/>
      <w:marTop w:val="0"/>
      <w:marBottom w:val="0"/>
      <w:divBdr>
        <w:top w:val="none" w:sz="0" w:space="0" w:color="auto"/>
        <w:left w:val="none" w:sz="0" w:space="0" w:color="auto"/>
        <w:bottom w:val="none" w:sz="0" w:space="0" w:color="auto"/>
        <w:right w:val="none" w:sz="0" w:space="0" w:color="auto"/>
      </w:divBdr>
    </w:div>
    <w:div w:id="435492069">
      <w:bodyDiv w:val="1"/>
      <w:marLeft w:val="0"/>
      <w:marRight w:val="0"/>
      <w:marTop w:val="0"/>
      <w:marBottom w:val="0"/>
      <w:divBdr>
        <w:top w:val="none" w:sz="0" w:space="0" w:color="auto"/>
        <w:left w:val="none" w:sz="0" w:space="0" w:color="auto"/>
        <w:bottom w:val="none" w:sz="0" w:space="0" w:color="auto"/>
        <w:right w:val="none" w:sz="0" w:space="0" w:color="auto"/>
      </w:divBdr>
      <w:divsChild>
        <w:div w:id="1548638642">
          <w:marLeft w:val="274"/>
          <w:marRight w:val="0"/>
          <w:marTop w:val="67"/>
          <w:marBottom w:val="100"/>
          <w:divBdr>
            <w:top w:val="none" w:sz="0" w:space="0" w:color="auto"/>
            <w:left w:val="none" w:sz="0" w:space="0" w:color="auto"/>
            <w:bottom w:val="none" w:sz="0" w:space="0" w:color="auto"/>
            <w:right w:val="none" w:sz="0" w:space="0" w:color="auto"/>
          </w:divBdr>
        </w:div>
      </w:divsChild>
    </w:div>
    <w:div w:id="441220327">
      <w:bodyDiv w:val="1"/>
      <w:marLeft w:val="0"/>
      <w:marRight w:val="0"/>
      <w:marTop w:val="0"/>
      <w:marBottom w:val="0"/>
      <w:divBdr>
        <w:top w:val="none" w:sz="0" w:space="0" w:color="auto"/>
        <w:left w:val="none" w:sz="0" w:space="0" w:color="auto"/>
        <w:bottom w:val="none" w:sz="0" w:space="0" w:color="auto"/>
        <w:right w:val="none" w:sz="0" w:space="0" w:color="auto"/>
      </w:divBdr>
    </w:div>
    <w:div w:id="461190593">
      <w:bodyDiv w:val="1"/>
      <w:marLeft w:val="0"/>
      <w:marRight w:val="0"/>
      <w:marTop w:val="0"/>
      <w:marBottom w:val="0"/>
      <w:divBdr>
        <w:top w:val="none" w:sz="0" w:space="0" w:color="auto"/>
        <w:left w:val="none" w:sz="0" w:space="0" w:color="auto"/>
        <w:bottom w:val="none" w:sz="0" w:space="0" w:color="auto"/>
        <w:right w:val="none" w:sz="0" w:space="0" w:color="auto"/>
      </w:divBdr>
    </w:div>
    <w:div w:id="493837031">
      <w:bodyDiv w:val="1"/>
      <w:marLeft w:val="0"/>
      <w:marRight w:val="0"/>
      <w:marTop w:val="0"/>
      <w:marBottom w:val="0"/>
      <w:divBdr>
        <w:top w:val="none" w:sz="0" w:space="0" w:color="auto"/>
        <w:left w:val="none" w:sz="0" w:space="0" w:color="auto"/>
        <w:bottom w:val="none" w:sz="0" w:space="0" w:color="auto"/>
        <w:right w:val="none" w:sz="0" w:space="0" w:color="auto"/>
      </w:divBdr>
      <w:divsChild>
        <w:div w:id="1054889327">
          <w:marLeft w:val="360"/>
          <w:marRight w:val="0"/>
          <w:marTop w:val="0"/>
          <w:marBottom w:val="80"/>
          <w:divBdr>
            <w:top w:val="none" w:sz="0" w:space="0" w:color="auto"/>
            <w:left w:val="none" w:sz="0" w:space="0" w:color="auto"/>
            <w:bottom w:val="none" w:sz="0" w:space="0" w:color="auto"/>
            <w:right w:val="none" w:sz="0" w:space="0" w:color="auto"/>
          </w:divBdr>
        </w:div>
      </w:divsChild>
    </w:div>
    <w:div w:id="494807104">
      <w:bodyDiv w:val="1"/>
      <w:marLeft w:val="0"/>
      <w:marRight w:val="0"/>
      <w:marTop w:val="0"/>
      <w:marBottom w:val="0"/>
      <w:divBdr>
        <w:top w:val="none" w:sz="0" w:space="0" w:color="auto"/>
        <w:left w:val="none" w:sz="0" w:space="0" w:color="auto"/>
        <w:bottom w:val="none" w:sz="0" w:space="0" w:color="auto"/>
        <w:right w:val="none" w:sz="0" w:space="0" w:color="auto"/>
      </w:divBdr>
    </w:div>
    <w:div w:id="504828290">
      <w:bodyDiv w:val="1"/>
      <w:marLeft w:val="0"/>
      <w:marRight w:val="0"/>
      <w:marTop w:val="0"/>
      <w:marBottom w:val="0"/>
      <w:divBdr>
        <w:top w:val="none" w:sz="0" w:space="0" w:color="auto"/>
        <w:left w:val="none" w:sz="0" w:space="0" w:color="auto"/>
        <w:bottom w:val="none" w:sz="0" w:space="0" w:color="auto"/>
        <w:right w:val="none" w:sz="0" w:space="0" w:color="auto"/>
      </w:divBdr>
    </w:div>
    <w:div w:id="518356654">
      <w:bodyDiv w:val="1"/>
      <w:marLeft w:val="0"/>
      <w:marRight w:val="0"/>
      <w:marTop w:val="0"/>
      <w:marBottom w:val="0"/>
      <w:divBdr>
        <w:top w:val="none" w:sz="0" w:space="0" w:color="auto"/>
        <w:left w:val="none" w:sz="0" w:space="0" w:color="auto"/>
        <w:bottom w:val="none" w:sz="0" w:space="0" w:color="auto"/>
        <w:right w:val="none" w:sz="0" w:space="0" w:color="auto"/>
      </w:divBdr>
    </w:div>
    <w:div w:id="540440525">
      <w:bodyDiv w:val="1"/>
      <w:marLeft w:val="0"/>
      <w:marRight w:val="0"/>
      <w:marTop w:val="0"/>
      <w:marBottom w:val="0"/>
      <w:divBdr>
        <w:top w:val="none" w:sz="0" w:space="0" w:color="auto"/>
        <w:left w:val="none" w:sz="0" w:space="0" w:color="auto"/>
        <w:bottom w:val="none" w:sz="0" w:space="0" w:color="auto"/>
        <w:right w:val="none" w:sz="0" w:space="0" w:color="auto"/>
      </w:divBdr>
    </w:div>
    <w:div w:id="545027876">
      <w:bodyDiv w:val="1"/>
      <w:marLeft w:val="0"/>
      <w:marRight w:val="0"/>
      <w:marTop w:val="0"/>
      <w:marBottom w:val="0"/>
      <w:divBdr>
        <w:top w:val="none" w:sz="0" w:space="0" w:color="auto"/>
        <w:left w:val="none" w:sz="0" w:space="0" w:color="auto"/>
        <w:bottom w:val="none" w:sz="0" w:space="0" w:color="auto"/>
        <w:right w:val="none" w:sz="0" w:space="0" w:color="auto"/>
      </w:divBdr>
    </w:div>
    <w:div w:id="563374699">
      <w:bodyDiv w:val="1"/>
      <w:marLeft w:val="0"/>
      <w:marRight w:val="0"/>
      <w:marTop w:val="0"/>
      <w:marBottom w:val="0"/>
      <w:divBdr>
        <w:top w:val="none" w:sz="0" w:space="0" w:color="auto"/>
        <w:left w:val="none" w:sz="0" w:space="0" w:color="auto"/>
        <w:bottom w:val="none" w:sz="0" w:space="0" w:color="auto"/>
        <w:right w:val="none" w:sz="0" w:space="0" w:color="auto"/>
      </w:divBdr>
      <w:divsChild>
        <w:div w:id="93134594">
          <w:marLeft w:val="0"/>
          <w:marRight w:val="0"/>
          <w:marTop w:val="0"/>
          <w:marBottom w:val="0"/>
          <w:divBdr>
            <w:top w:val="none" w:sz="0" w:space="0" w:color="auto"/>
            <w:left w:val="none" w:sz="0" w:space="0" w:color="auto"/>
            <w:bottom w:val="none" w:sz="0" w:space="0" w:color="auto"/>
            <w:right w:val="none" w:sz="0" w:space="0" w:color="auto"/>
          </w:divBdr>
        </w:div>
      </w:divsChild>
    </w:div>
    <w:div w:id="583152458">
      <w:bodyDiv w:val="1"/>
      <w:marLeft w:val="0"/>
      <w:marRight w:val="0"/>
      <w:marTop w:val="0"/>
      <w:marBottom w:val="0"/>
      <w:divBdr>
        <w:top w:val="none" w:sz="0" w:space="0" w:color="auto"/>
        <w:left w:val="none" w:sz="0" w:space="0" w:color="auto"/>
        <w:bottom w:val="none" w:sz="0" w:space="0" w:color="auto"/>
        <w:right w:val="none" w:sz="0" w:space="0" w:color="auto"/>
      </w:divBdr>
    </w:div>
    <w:div w:id="596332306">
      <w:bodyDiv w:val="1"/>
      <w:marLeft w:val="0"/>
      <w:marRight w:val="0"/>
      <w:marTop w:val="0"/>
      <w:marBottom w:val="0"/>
      <w:divBdr>
        <w:top w:val="none" w:sz="0" w:space="0" w:color="auto"/>
        <w:left w:val="none" w:sz="0" w:space="0" w:color="auto"/>
        <w:bottom w:val="none" w:sz="0" w:space="0" w:color="auto"/>
        <w:right w:val="none" w:sz="0" w:space="0" w:color="auto"/>
      </w:divBdr>
    </w:div>
    <w:div w:id="596986444">
      <w:bodyDiv w:val="1"/>
      <w:marLeft w:val="0"/>
      <w:marRight w:val="0"/>
      <w:marTop w:val="0"/>
      <w:marBottom w:val="0"/>
      <w:divBdr>
        <w:top w:val="none" w:sz="0" w:space="0" w:color="auto"/>
        <w:left w:val="none" w:sz="0" w:space="0" w:color="auto"/>
        <w:bottom w:val="none" w:sz="0" w:space="0" w:color="auto"/>
        <w:right w:val="none" w:sz="0" w:space="0" w:color="auto"/>
      </w:divBdr>
    </w:div>
    <w:div w:id="601760522">
      <w:bodyDiv w:val="1"/>
      <w:marLeft w:val="0"/>
      <w:marRight w:val="0"/>
      <w:marTop w:val="0"/>
      <w:marBottom w:val="0"/>
      <w:divBdr>
        <w:top w:val="none" w:sz="0" w:space="0" w:color="auto"/>
        <w:left w:val="none" w:sz="0" w:space="0" w:color="auto"/>
        <w:bottom w:val="none" w:sz="0" w:space="0" w:color="auto"/>
        <w:right w:val="none" w:sz="0" w:space="0" w:color="auto"/>
      </w:divBdr>
    </w:div>
    <w:div w:id="643465031">
      <w:bodyDiv w:val="1"/>
      <w:marLeft w:val="0"/>
      <w:marRight w:val="0"/>
      <w:marTop w:val="0"/>
      <w:marBottom w:val="0"/>
      <w:divBdr>
        <w:top w:val="none" w:sz="0" w:space="0" w:color="auto"/>
        <w:left w:val="none" w:sz="0" w:space="0" w:color="auto"/>
        <w:bottom w:val="none" w:sz="0" w:space="0" w:color="auto"/>
        <w:right w:val="none" w:sz="0" w:space="0" w:color="auto"/>
      </w:divBdr>
    </w:div>
    <w:div w:id="669790994">
      <w:bodyDiv w:val="1"/>
      <w:marLeft w:val="0"/>
      <w:marRight w:val="0"/>
      <w:marTop w:val="0"/>
      <w:marBottom w:val="0"/>
      <w:divBdr>
        <w:top w:val="none" w:sz="0" w:space="0" w:color="auto"/>
        <w:left w:val="none" w:sz="0" w:space="0" w:color="auto"/>
        <w:bottom w:val="none" w:sz="0" w:space="0" w:color="auto"/>
        <w:right w:val="none" w:sz="0" w:space="0" w:color="auto"/>
      </w:divBdr>
    </w:div>
    <w:div w:id="701518520">
      <w:bodyDiv w:val="1"/>
      <w:marLeft w:val="0"/>
      <w:marRight w:val="0"/>
      <w:marTop w:val="0"/>
      <w:marBottom w:val="0"/>
      <w:divBdr>
        <w:top w:val="none" w:sz="0" w:space="0" w:color="auto"/>
        <w:left w:val="none" w:sz="0" w:space="0" w:color="auto"/>
        <w:bottom w:val="none" w:sz="0" w:space="0" w:color="auto"/>
        <w:right w:val="none" w:sz="0" w:space="0" w:color="auto"/>
      </w:divBdr>
    </w:div>
    <w:div w:id="706218790">
      <w:bodyDiv w:val="1"/>
      <w:marLeft w:val="0"/>
      <w:marRight w:val="0"/>
      <w:marTop w:val="0"/>
      <w:marBottom w:val="0"/>
      <w:divBdr>
        <w:top w:val="none" w:sz="0" w:space="0" w:color="auto"/>
        <w:left w:val="none" w:sz="0" w:space="0" w:color="auto"/>
        <w:bottom w:val="none" w:sz="0" w:space="0" w:color="auto"/>
        <w:right w:val="none" w:sz="0" w:space="0" w:color="auto"/>
      </w:divBdr>
    </w:div>
    <w:div w:id="732236964">
      <w:bodyDiv w:val="1"/>
      <w:marLeft w:val="0"/>
      <w:marRight w:val="0"/>
      <w:marTop w:val="0"/>
      <w:marBottom w:val="0"/>
      <w:divBdr>
        <w:top w:val="none" w:sz="0" w:space="0" w:color="auto"/>
        <w:left w:val="none" w:sz="0" w:space="0" w:color="auto"/>
        <w:bottom w:val="none" w:sz="0" w:space="0" w:color="auto"/>
        <w:right w:val="none" w:sz="0" w:space="0" w:color="auto"/>
      </w:divBdr>
    </w:div>
    <w:div w:id="754320427">
      <w:bodyDiv w:val="1"/>
      <w:marLeft w:val="0"/>
      <w:marRight w:val="0"/>
      <w:marTop w:val="0"/>
      <w:marBottom w:val="0"/>
      <w:divBdr>
        <w:top w:val="none" w:sz="0" w:space="0" w:color="auto"/>
        <w:left w:val="none" w:sz="0" w:space="0" w:color="auto"/>
        <w:bottom w:val="none" w:sz="0" w:space="0" w:color="auto"/>
        <w:right w:val="none" w:sz="0" w:space="0" w:color="auto"/>
      </w:divBdr>
    </w:div>
    <w:div w:id="766194095">
      <w:bodyDiv w:val="1"/>
      <w:marLeft w:val="0"/>
      <w:marRight w:val="0"/>
      <w:marTop w:val="0"/>
      <w:marBottom w:val="0"/>
      <w:divBdr>
        <w:top w:val="none" w:sz="0" w:space="0" w:color="auto"/>
        <w:left w:val="none" w:sz="0" w:space="0" w:color="auto"/>
        <w:bottom w:val="none" w:sz="0" w:space="0" w:color="auto"/>
        <w:right w:val="none" w:sz="0" w:space="0" w:color="auto"/>
      </w:divBdr>
      <w:divsChild>
        <w:div w:id="245530347">
          <w:marLeft w:val="446"/>
          <w:marRight w:val="0"/>
          <w:marTop w:val="0"/>
          <w:marBottom w:val="200"/>
          <w:divBdr>
            <w:top w:val="none" w:sz="0" w:space="0" w:color="auto"/>
            <w:left w:val="none" w:sz="0" w:space="0" w:color="auto"/>
            <w:bottom w:val="none" w:sz="0" w:space="0" w:color="auto"/>
            <w:right w:val="none" w:sz="0" w:space="0" w:color="auto"/>
          </w:divBdr>
        </w:div>
      </w:divsChild>
    </w:div>
    <w:div w:id="773594319">
      <w:bodyDiv w:val="1"/>
      <w:marLeft w:val="0"/>
      <w:marRight w:val="0"/>
      <w:marTop w:val="0"/>
      <w:marBottom w:val="0"/>
      <w:divBdr>
        <w:top w:val="none" w:sz="0" w:space="0" w:color="auto"/>
        <w:left w:val="none" w:sz="0" w:space="0" w:color="auto"/>
        <w:bottom w:val="none" w:sz="0" w:space="0" w:color="auto"/>
        <w:right w:val="none" w:sz="0" w:space="0" w:color="auto"/>
      </w:divBdr>
    </w:div>
    <w:div w:id="799425181">
      <w:bodyDiv w:val="1"/>
      <w:marLeft w:val="0"/>
      <w:marRight w:val="0"/>
      <w:marTop w:val="0"/>
      <w:marBottom w:val="0"/>
      <w:divBdr>
        <w:top w:val="none" w:sz="0" w:space="0" w:color="auto"/>
        <w:left w:val="none" w:sz="0" w:space="0" w:color="auto"/>
        <w:bottom w:val="none" w:sz="0" w:space="0" w:color="auto"/>
        <w:right w:val="none" w:sz="0" w:space="0" w:color="auto"/>
      </w:divBdr>
      <w:divsChild>
        <w:div w:id="999231119">
          <w:marLeft w:val="0"/>
          <w:marRight w:val="0"/>
          <w:marTop w:val="0"/>
          <w:marBottom w:val="0"/>
          <w:divBdr>
            <w:top w:val="none" w:sz="0" w:space="0" w:color="auto"/>
            <w:left w:val="none" w:sz="0" w:space="0" w:color="auto"/>
            <w:bottom w:val="none" w:sz="0" w:space="0" w:color="auto"/>
            <w:right w:val="none" w:sz="0" w:space="0" w:color="auto"/>
          </w:divBdr>
        </w:div>
      </w:divsChild>
    </w:div>
    <w:div w:id="801919168">
      <w:bodyDiv w:val="1"/>
      <w:marLeft w:val="0"/>
      <w:marRight w:val="0"/>
      <w:marTop w:val="0"/>
      <w:marBottom w:val="0"/>
      <w:divBdr>
        <w:top w:val="none" w:sz="0" w:space="0" w:color="auto"/>
        <w:left w:val="none" w:sz="0" w:space="0" w:color="auto"/>
        <w:bottom w:val="none" w:sz="0" w:space="0" w:color="auto"/>
        <w:right w:val="none" w:sz="0" w:space="0" w:color="auto"/>
      </w:divBdr>
      <w:divsChild>
        <w:div w:id="260648292">
          <w:marLeft w:val="0"/>
          <w:marRight w:val="0"/>
          <w:marTop w:val="0"/>
          <w:marBottom w:val="0"/>
          <w:divBdr>
            <w:top w:val="none" w:sz="0" w:space="0" w:color="auto"/>
            <w:left w:val="none" w:sz="0" w:space="0" w:color="auto"/>
            <w:bottom w:val="none" w:sz="0" w:space="0" w:color="auto"/>
            <w:right w:val="none" w:sz="0" w:space="0" w:color="auto"/>
          </w:divBdr>
        </w:div>
        <w:div w:id="332727073">
          <w:marLeft w:val="0"/>
          <w:marRight w:val="0"/>
          <w:marTop w:val="0"/>
          <w:marBottom w:val="0"/>
          <w:divBdr>
            <w:top w:val="none" w:sz="0" w:space="0" w:color="auto"/>
            <w:left w:val="none" w:sz="0" w:space="0" w:color="auto"/>
            <w:bottom w:val="none" w:sz="0" w:space="0" w:color="auto"/>
            <w:right w:val="none" w:sz="0" w:space="0" w:color="auto"/>
          </w:divBdr>
        </w:div>
        <w:div w:id="1017267580">
          <w:marLeft w:val="0"/>
          <w:marRight w:val="0"/>
          <w:marTop w:val="0"/>
          <w:marBottom w:val="0"/>
          <w:divBdr>
            <w:top w:val="none" w:sz="0" w:space="0" w:color="auto"/>
            <w:left w:val="none" w:sz="0" w:space="0" w:color="auto"/>
            <w:bottom w:val="none" w:sz="0" w:space="0" w:color="auto"/>
            <w:right w:val="none" w:sz="0" w:space="0" w:color="auto"/>
          </w:divBdr>
        </w:div>
        <w:div w:id="1828355074">
          <w:marLeft w:val="0"/>
          <w:marRight w:val="0"/>
          <w:marTop w:val="0"/>
          <w:marBottom w:val="0"/>
          <w:divBdr>
            <w:top w:val="none" w:sz="0" w:space="0" w:color="auto"/>
            <w:left w:val="none" w:sz="0" w:space="0" w:color="auto"/>
            <w:bottom w:val="none" w:sz="0" w:space="0" w:color="auto"/>
            <w:right w:val="none" w:sz="0" w:space="0" w:color="auto"/>
          </w:divBdr>
        </w:div>
      </w:divsChild>
    </w:div>
    <w:div w:id="806438691">
      <w:bodyDiv w:val="1"/>
      <w:marLeft w:val="0"/>
      <w:marRight w:val="0"/>
      <w:marTop w:val="0"/>
      <w:marBottom w:val="0"/>
      <w:divBdr>
        <w:top w:val="none" w:sz="0" w:space="0" w:color="auto"/>
        <w:left w:val="none" w:sz="0" w:space="0" w:color="auto"/>
        <w:bottom w:val="none" w:sz="0" w:space="0" w:color="auto"/>
        <w:right w:val="none" w:sz="0" w:space="0" w:color="auto"/>
      </w:divBdr>
      <w:divsChild>
        <w:div w:id="1442338574">
          <w:marLeft w:val="0"/>
          <w:marRight w:val="0"/>
          <w:marTop w:val="0"/>
          <w:marBottom w:val="0"/>
          <w:divBdr>
            <w:top w:val="none" w:sz="0" w:space="0" w:color="auto"/>
            <w:left w:val="none" w:sz="0" w:space="0" w:color="auto"/>
            <w:bottom w:val="none" w:sz="0" w:space="0" w:color="auto"/>
            <w:right w:val="none" w:sz="0" w:space="0" w:color="auto"/>
          </w:divBdr>
          <w:divsChild>
            <w:div w:id="1919558000">
              <w:marLeft w:val="0"/>
              <w:marRight w:val="0"/>
              <w:marTop w:val="0"/>
              <w:marBottom w:val="0"/>
              <w:divBdr>
                <w:top w:val="none" w:sz="0" w:space="0" w:color="auto"/>
                <w:left w:val="none" w:sz="0" w:space="0" w:color="auto"/>
                <w:bottom w:val="none" w:sz="0" w:space="0" w:color="auto"/>
                <w:right w:val="none" w:sz="0" w:space="0" w:color="auto"/>
              </w:divBdr>
            </w:div>
          </w:divsChild>
        </w:div>
        <w:div w:id="2114812704">
          <w:marLeft w:val="0"/>
          <w:marRight w:val="0"/>
          <w:marTop w:val="0"/>
          <w:marBottom w:val="0"/>
          <w:divBdr>
            <w:top w:val="none" w:sz="0" w:space="0" w:color="auto"/>
            <w:left w:val="none" w:sz="0" w:space="0" w:color="auto"/>
            <w:bottom w:val="none" w:sz="0" w:space="0" w:color="auto"/>
            <w:right w:val="none" w:sz="0" w:space="0" w:color="auto"/>
          </w:divBdr>
          <w:divsChild>
            <w:div w:id="1485194598">
              <w:marLeft w:val="0"/>
              <w:marRight w:val="0"/>
              <w:marTop w:val="0"/>
              <w:marBottom w:val="0"/>
              <w:divBdr>
                <w:top w:val="none" w:sz="0" w:space="0" w:color="auto"/>
                <w:left w:val="none" w:sz="0" w:space="0" w:color="auto"/>
                <w:bottom w:val="none" w:sz="0" w:space="0" w:color="auto"/>
                <w:right w:val="none" w:sz="0" w:space="0" w:color="auto"/>
              </w:divBdr>
              <w:divsChild>
                <w:div w:id="11548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02753">
      <w:bodyDiv w:val="1"/>
      <w:marLeft w:val="0"/>
      <w:marRight w:val="0"/>
      <w:marTop w:val="0"/>
      <w:marBottom w:val="0"/>
      <w:divBdr>
        <w:top w:val="none" w:sz="0" w:space="0" w:color="auto"/>
        <w:left w:val="none" w:sz="0" w:space="0" w:color="auto"/>
        <w:bottom w:val="none" w:sz="0" w:space="0" w:color="auto"/>
        <w:right w:val="none" w:sz="0" w:space="0" w:color="auto"/>
      </w:divBdr>
      <w:divsChild>
        <w:div w:id="1609385683">
          <w:marLeft w:val="446"/>
          <w:marRight w:val="0"/>
          <w:marTop w:val="160"/>
          <w:marBottom w:val="0"/>
          <w:divBdr>
            <w:top w:val="none" w:sz="0" w:space="0" w:color="auto"/>
            <w:left w:val="none" w:sz="0" w:space="0" w:color="auto"/>
            <w:bottom w:val="none" w:sz="0" w:space="0" w:color="auto"/>
            <w:right w:val="none" w:sz="0" w:space="0" w:color="auto"/>
          </w:divBdr>
        </w:div>
      </w:divsChild>
    </w:div>
    <w:div w:id="821854108">
      <w:bodyDiv w:val="1"/>
      <w:marLeft w:val="0"/>
      <w:marRight w:val="0"/>
      <w:marTop w:val="0"/>
      <w:marBottom w:val="0"/>
      <w:divBdr>
        <w:top w:val="none" w:sz="0" w:space="0" w:color="auto"/>
        <w:left w:val="none" w:sz="0" w:space="0" w:color="auto"/>
        <w:bottom w:val="none" w:sz="0" w:space="0" w:color="auto"/>
        <w:right w:val="none" w:sz="0" w:space="0" w:color="auto"/>
      </w:divBdr>
    </w:div>
    <w:div w:id="825829139">
      <w:bodyDiv w:val="1"/>
      <w:marLeft w:val="0"/>
      <w:marRight w:val="0"/>
      <w:marTop w:val="0"/>
      <w:marBottom w:val="0"/>
      <w:divBdr>
        <w:top w:val="none" w:sz="0" w:space="0" w:color="auto"/>
        <w:left w:val="none" w:sz="0" w:space="0" w:color="auto"/>
        <w:bottom w:val="none" w:sz="0" w:space="0" w:color="auto"/>
        <w:right w:val="none" w:sz="0" w:space="0" w:color="auto"/>
      </w:divBdr>
    </w:div>
    <w:div w:id="857934261">
      <w:bodyDiv w:val="1"/>
      <w:marLeft w:val="0"/>
      <w:marRight w:val="0"/>
      <w:marTop w:val="0"/>
      <w:marBottom w:val="0"/>
      <w:divBdr>
        <w:top w:val="none" w:sz="0" w:space="0" w:color="auto"/>
        <w:left w:val="none" w:sz="0" w:space="0" w:color="auto"/>
        <w:bottom w:val="none" w:sz="0" w:space="0" w:color="auto"/>
        <w:right w:val="none" w:sz="0" w:space="0" w:color="auto"/>
      </w:divBdr>
    </w:div>
    <w:div w:id="862788133">
      <w:bodyDiv w:val="1"/>
      <w:marLeft w:val="0"/>
      <w:marRight w:val="0"/>
      <w:marTop w:val="0"/>
      <w:marBottom w:val="0"/>
      <w:divBdr>
        <w:top w:val="none" w:sz="0" w:space="0" w:color="auto"/>
        <w:left w:val="none" w:sz="0" w:space="0" w:color="auto"/>
        <w:bottom w:val="none" w:sz="0" w:space="0" w:color="auto"/>
        <w:right w:val="none" w:sz="0" w:space="0" w:color="auto"/>
      </w:divBdr>
      <w:divsChild>
        <w:div w:id="51008816">
          <w:marLeft w:val="0"/>
          <w:marRight w:val="0"/>
          <w:marTop w:val="0"/>
          <w:marBottom w:val="0"/>
          <w:divBdr>
            <w:top w:val="none" w:sz="0" w:space="0" w:color="auto"/>
            <w:left w:val="none" w:sz="0" w:space="0" w:color="auto"/>
            <w:bottom w:val="none" w:sz="0" w:space="0" w:color="auto"/>
            <w:right w:val="none" w:sz="0" w:space="0" w:color="auto"/>
          </w:divBdr>
        </w:div>
        <w:div w:id="574820968">
          <w:marLeft w:val="0"/>
          <w:marRight w:val="0"/>
          <w:marTop w:val="0"/>
          <w:marBottom w:val="0"/>
          <w:divBdr>
            <w:top w:val="none" w:sz="0" w:space="0" w:color="auto"/>
            <w:left w:val="none" w:sz="0" w:space="0" w:color="auto"/>
            <w:bottom w:val="none" w:sz="0" w:space="0" w:color="auto"/>
            <w:right w:val="none" w:sz="0" w:space="0" w:color="auto"/>
          </w:divBdr>
        </w:div>
        <w:div w:id="1014917907">
          <w:marLeft w:val="0"/>
          <w:marRight w:val="0"/>
          <w:marTop w:val="0"/>
          <w:marBottom w:val="0"/>
          <w:divBdr>
            <w:top w:val="none" w:sz="0" w:space="0" w:color="auto"/>
            <w:left w:val="none" w:sz="0" w:space="0" w:color="auto"/>
            <w:bottom w:val="none" w:sz="0" w:space="0" w:color="auto"/>
            <w:right w:val="none" w:sz="0" w:space="0" w:color="auto"/>
          </w:divBdr>
        </w:div>
        <w:div w:id="1809277135">
          <w:marLeft w:val="0"/>
          <w:marRight w:val="0"/>
          <w:marTop w:val="0"/>
          <w:marBottom w:val="0"/>
          <w:divBdr>
            <w:top w:val="none" w:sz="0" w:space="0" w:color="auto"/>
            <w:left w:val="none" w:sz="0" w:space="0" w:color="auto"/>
            <w:bottom w:val="none" w:sz="0" w:space="0" w:color="auto"/>
            <w:right w:val="none" w:sz="0" w:space="0" w:color="auto"/>
          </w:divBdr>
        </w:div>
      </w:divsChild>
    </w:div>
    <w:div w:id="872303342">
      <w:bodyDiv w:val="1"/>
      <w:marLeft w:val="0"/>
      <w:marRight w:val="0"/>
      <w:marTop w:val="0"/>
      <w:marBottom w:val="0"/>
      <w:divBdr>
        <w:top w:val="none" w:sz="0" w:space="0" w:color="auto"/>
        <w:left w:val="none" w:sz="0" w:space="0" w:color="auto"/>
        <w:bottom w:val="none" w:sz="0" w:space="0" w:color="auto"/>
        <w:right w:val="none" w:sz="0" w:space="0" w:color="auto"/>
      </w:divBdr>
      <w:divsChild>
        <w:div w:id="466557318">
          <w:marLeft w:val="0"/>
          <w:marRight w:val="0"/>
          <w:marTop w:val="0"/>
          <w:marBottom w:val="0"/>
          <w:divBdr>
            <w:top w:val="none" w:sz="0" w:space="0" w:color="auto"/>
            <w:left w:val="none" w:sz="0" w:space="0" w:color="auto"/>
            <w:bottom w:val="none" w:sz="0" w:space="0" w:color="auto"/>
            <w:right w:val="none" w:sz="0" w:space="0" w:color="auto"/>
          </w:divBdr>
        </w:div>
        <w:div w:id="1489058197">
          <w:marLeft w:val="0"/>
          <w:marRight w:val="0"/>
          <w:marTop w:val="0"/>
          <w:marBottom w:val="0"/>
          <w:divBdr>
            <w:top w:val="none" w:sz="0" w:space="0" w:color="auto"/>
            <w:left w:val="none" w:sz="0" w:space="0" w:color="auto"/>
            <w:bottom w:val="none" w:sz="0" w:space="0" w:color="auto"/>
            <w:right w:val="none" w:sz="0" w:space="0" w:color="auto"/>
          </w:divBdr>
        </w:div>
      </w:divsChild>
    </w:div>
    <w:div w:id="873925056">
      <w:bodyDiv w:val="1"/>
      <w:marLeft w:val="0"/>
      <w:marRight w:val="0"/>
      <w:marTop w:val="0"/>
      <w:marBottom w:val="0"/>
      <w:divBdr>
        <w:top w:val="none" w:sz="0" w:space="0" w:color="auto"/>
        <w:left w:val="none" w:sz="0" w:space="0" w:color="auto"/>
        <w:bottom w:val="none" w:sz="0" w:space="0" w:color="auto"/>
        <w:right w:val="none" w:sz="0" w:space="0" w:color="auto"/>
      </w:divBdr>
    </w:div>
    <w:div w:id="945774966">
      <w:bodyDiv w:val="1"/>
      <w:marLeft w:val="0"/>
      <w:marRight w:val="0"/>
      <w:marTop w:val="0"/>
      <w:marBottom w:val="0"/>
      <w:divBdr>
        <w:top w:val="none" w:sz="0" w:space="0" w:color="auto"/>
        <w:left w:val="none" w:sz="0" w:space="0" w:color="auto"/>
        <w:bottom w:val="none" w:sz="0" w:space="0" w:color="auto"/>
        <w:right w:val="none" w:sz="0" w:space="0" w:color="auto"/>
      </w:divBdr>
      <w:divsChild>
        <w:div w:id="670761108">
          <w:marLeft w:val="0"/>
          <w:marRight w:val="0"/>
          <w:marTop w:val="0"/>
          <w:marBottom w:val="0"/>
          <w:divBdr>
            <w:top w:val="none" w:sz="0" w:space="0" w:color="auto"/>
            <w:left w:val="none" w:sz="0" w:space="0" w:color="auto"/>
            <w:bottom w:val="none" w:sz="0" w:space="0" w:color="auto"/>
            <w:right w:val="none" w:sz="0" w:space="0" w:color="auto"/>
          </w:divBdr>
        </w:div>
        <w:div w:id="725294927">
          <w:marLeft w:val="0"/>
          <w:marRight w:val="0"/>
          <w:marTop w:val="0"/>
          <w:marBottom w:val="0"/>
          <w:divBdr>
            <w:top w:val="none" w:sz="0" w:space="0" w:color="auto"/>
            <w:left w:val="none" w:sz="0" w:space="0" w:color="auto"/>
            <w:bottom w:val="none" w:sz="0" w:space="0" w:color="auto"/>
            <w:right w:val="none" w:sz="0" w:space="0" w:color="auto"/>
          </w:divBdr>
        </w:div>
        <w:div w:id="735779406">
          <w:marLeft w:val="0"/>
          <w:marRight w:val="0"/>
          <w:marTop w:val="0"/>
          <w:marBottom w:val="0"/>
          <w:divBdr>
            <w:top w:val="none" w:sz="0" w:space="0" w:color="auto"/>
            <w:left w:val="none" w:sz="0" w:space="0" w:color="auto"/>
            <w:bottom w:val="none" w:sz="0" w:space="0" w:color="auto"/>
            <w:right w:val="none" w:sz="0" w:space="0" w:color="auto"/>
          </w:divBdr>
        </w:div>
        <w:div w:id="1798522669">
          <w:marLeft w:val="0"/>
          <w:marRight w:val="0"/>
          <w:marTop w:val="0"/>
          <w:marBottom w:val="0"/>
          <w:divBdr>
            <w:top w:val="none" w:sz="0" w:space="0" w:color="auto"/>
            <w:left w:val="none" w:sz="0" w:space="0" w:color="auto"/>
            <w:bottom w:val="none" w:sz="0" w:space="0" w:color="auto"/>
            <w:right w:val="none" w:sz="0" w:space="0" w:color="auto"/>
          </w:divBdr>
        </w:div>
      </w:divsChild>
    </w:div>
    <w:div w:id="982471093">
      <w:bodyDiv w:val="1"/>
      <w:marLeft w:val="0"/>
      <w:marRight w:val="0"/>
      <w:marTop w:val="0"/>
      <w:marBottom w:val="0"/>
      <w:divBdr>
        <w:top w:val="none" w:sz="0" w:space="0" w:color="auto"/>
        <w:left w:val="none" w:sz="0" w:space="0" w:color="auto"/>
        <w:bottom w:val="none" w:sz="0" w:space="0" w:color="auto"/>
        <w:right w:val="none" w:sz="0" w:space="0" w:color="auto"/>
      </w:divBdr>
    </w:div>
    <w:div w:id="989865857">
      <w:bodyDiv w:val="1"/>
      <w:marLeft w:val="0"/>
      <w:marRight w:val="0"/>
      <w:marTop w:val="0"/>
      <w:marBottom w:val="0"/>
      <w:divBdr>
        <w:top w:val="none" w:sz="0" w:space="0" w:color="auto"/>
        <w:left w:val="none" w:sz="0" w:space="0" w:color="auto"/>
        <w:bottom w:val="none" w:sz="0" w:space="0" w:color="auto"/>
        <w:right w:val="none" w:sz="0" w:space="0" w:color="auto"/>
      </w:divBdr>
      <w:divsChild>
        <w:div w:id="1492990394">
          <w:marLeft w:val="446"/>
          <w:marRight w:val="0"/>
          <w:marTop w:val="120"/>
          <w:marBottom w:val="0"/>
          <w:divBdr>
            <w:top w:val="none" w:sz="0" w:space="0" w:color="auto"/>
            <w:left w:val="none" w:sz="0" w:space="0" w:color="auto"/>
            <w:bottom w:val="none" w:sz="0" w:space="0" w:color="auto"/>
            <w:right w:val="none" w:sz="0" w:space="0" w:color="auto"/>
          </w:divBdr>
        </w:div>
      </w:divsChild>
    </w:div>
    <w:div w:id="997465630">
      <w:bodyDiv w:val="1"/>
      <w:marLeft w:val="0"/>
      <w:marRight w:val="0"/>
      <w:marTop w:val="0"/>
      <w:marBottom w:val="0"/>
      <w:divBdr>
        <w:top w:val="none" w:sz="0" w:space="0" w:color="auto"/>
        <w:left w:val="none" w:sz="0" w:space="0" w:color="auto"/>
        <w:bottom w:val="none" w:sz="0" w:space="0" w:color="auto"/>
        <w:right w:val="none" w:sz="0" w:space="0" w:color="auto"/>
      </w:divBdr>
      <w:divsChild>
        <w:div w:id="216552235">
          <w:marLeft w:val="0"/>
          <w:marRight w:val="0"/>
          <w:marTop w:val="0"/>
          <w:marBottom w:val="0"/>
          <w:divBdr>
            <w:top w:val="none" w:sz="0" w:space="0" w:color="auto"/>
            <w:left w:val="none" w:sz="0" w:space="0" w:color="auto"/>
            <w:bottom w:val="none" w:sz="0" w:space="0" w:color="auto"/>
            <w:right w:val="none" w:sz="0" w:space="0" w:color="auto"/>
          </w:divBdr>
        </w:div>
        <w:div w:id="419564700">
          <w:marLeft w:val="0"/>
          <w:marRight w:val="0"/>
          <w:marTop w:val="0"/>
          <w:marBottom w:val="0"/>
          <w:divBdr>
            <w:top w:val="none" w:sz="0" w:space="0" w:color="auto"/>
            <w:left w:val="none" w:sz="0" w:space="0" w:color="auto"/>
            <w:bottom w:val="none" w:sz="0" w:space="0" w:color="auto"/>
            <w:right w:val="none" w:sz="0" w:space="0" w:color="auto"/>
          </w:divBdr>
        </w:div>
        <w:div w:id="529344058">
          <w:marLeft w:val="0"/>
          <w:marRight w:val="0"/>
          <w:marTop w:val="0"/>
          <w:marBottom w:val="0"/>
          <w:divBdr>
            <w:top w:val="none" w:sz="0" w:space="0" w:color="auto"/>
            <w:left w:val="none" w:sz="0" w:space="0" w:color="auto"/>
            <w:bottom w:val="none" w:sz="0" w:space="0" w:color="auto"/>
            <w:right w:val="none" w:sz="0" w:space="0" w:color="auto"/>
          </w:divBdr>
        </w:div>
        <w:div w:id="742604798">
          <w:marLeft w:val="0"/>
          <w:marRight w:val="0"/>
          <w:marTop w:val="0"/>
          <w:marBottom w:val="0"/>
          <w:divBdr>
            <w:top w:val="none" w:sz="0" w:space="0" w:color="auto"/>
            <w:left w:val="none" w:sz="0" w:space="0" w:color="auto"/>
            <w:bottom w:val="none" w:sz="0" w:space="0" w:color="auto"/>
            <w:right w:val="none" w:sz="0" w:space="0" w:color="auto"/>
          </w:divBdr>
        </w:div>
        <w:div w:id="1027147568">
          <w:marLeft w:val="0"/>
          <w:marRight w:val="0"/>
          <w:marTop w:val="0"/>
          <w:marBottom w:val="0"/>
          <w:divBdr>
            <w:top w:val="none" w:sz="0" w:space="0" w:color="auto"/>
            <w:left w:val="none" w:sz="0" w:space="0" w:color="auto"/>
            <w:bottom w:val="none" w:sz="0" w:space="0" w:color="auto"/>
            <w:right w:val="none" w:sz="0" w:space="0" w:color="auto"/>
          </w:divBdr>
        </w:div>
        <w:div w:id="1075905710">
          <w:marLeft w:val="0"/>
          <w:marRight w:val="0"/>
          <w:marTop w:val="0"/>
          <w:marBottom w:val="0"/>
          <w:divBdr>
            <w:top w:val="none" w:sz="0" w:space="0" w:color="auto"/>
            <w:left w:val="none" w:sz="0" w:space="0" w:color="auto"/>
            <w:bottom w:val="none" w:sz="0" w:space="0" w:color="auto"/>
            <w:right w:val="none" w:sz="0" w:space="0" w:color="auto"/>
          </w:divBdr>
        </w:div>
        <w:div w:id="1130779789">
          <w:marLeft w:val="0"/>
          <w:marRight w:val="0"/>
          <w:marTop w:val="0"/>
          <w:marBottom w:val="0"/>
          <w:divBdr>
            <w:top w:val="none" w:sz="0" w:space="0" w:color="auto"/>
            <w:left w:val="none" w:sz="0" w:space="0" w:color="auto"/>
            <w:bottom w:val="none" w:sz="0" w:space="0" w:color="auto"/>
            <w:right w:val="none" w:sz="0" w:space="0" w:color="auto"/>
          </w:divBdr>
        </w:div>
        <w:div w:id="1246912477">
          <w:marLeft w:val="0"/>
          <w:marRight w:val="0"/>
          <w:marTop w:val="0"/>
          <w:marBottom w:val="0"/>
          <w:divBdr>
            <w:top w:val="none" w:sz="0" w:space="0" w:color="auto"/>
            <w:left w:val="none" w:sz="0" w:space="0" w:color="auto"/>
            <w:bottom w:val="none" w:sz="0" w:space="0" w:color="auto"/>
            <w:right w:val="none" w:sz="0" w:space="0" w:color="auto"/>
          </w:divBdr>
        </w:div>
      </w:divsChild>
    </w:div>
    <w:div w:id="1009452911">
      <w:bodyDiv w:val="1"/>
      <w:marLeft w:val="0"/>
      <w:marRight w:val="0"/>
      <w:marTop w:val="0"/>
      <w:marBottom w:val="0"/>
      <w:divBdr>
        <w:top w:val="none" w:sz="0" w:space="0" w:color="auto"/>
        <w:left w:val="none" w:sz="0" w:space="0" w:color="auto"/>
        <w:bottom w:val="none" w:sz="0" w:space="0" w:color="auto"/>
        <w:right w:val="none" w:sz="0" w:space="0" w:color="auto"/>
      </w:divBdr>
    </w:div>
    <w:div w:id="1009910131">
      <w:bodyDiv w:val="1"/>
      <w:marLeft w:val="0"/>
      <w:marRight w:val="0"/>
      <w:marTop w:val="0"/>
      <w:marBottom w:val="0"/>
      <w:divBdr>
        <w:top w:val="none" w:sz="0" w:space="0" w:color="auto"/>
        <w:left w:val="none" w:sz="0" w:space="0" w:color="auto"/>
        <w:bottom w:val="none" w:sz="0" w:space="0" w:color="auto"/>
        <w:right w:val="none" w:sz="0" w:space="0" w:color="auto"/>
      </w:divBdr>
    </w:div>
    <w:div w:id="1031685582">
      <w:bodyDiv w:val="1"/>
      <w:marLeft w:val="0"/>
      <w:marRight w:val="0"/>
      <w:marTop w:val="0"/>
      <w:marBottom w:val="0"/>
      <w:divBdr>
        <w:top w:val="none" w:sz="0" w:space="0" w:color="auto"/>
        <w:left w:val="none" w:sz="0" w:space="0" w:color="auto"/>
        <w:bottom w:val="none" w:sz="0" w:space="0" w:color="auto"/>
        <w:right w:val="none" w:sz="0" w:space="0" w:color="auto"/>
      </w:divBdr>
      <w:divsChild>
        <w:div w:id="172233388">
          <w:marLeft w:val="446"/>
          <w:marRight w:val="0"/>
          <w:marTop w:val="77"/>
          <w:marBottom w:val="0"/>
          <w:divBdr>
            <w:top w:val="none" w:sz="0" w:space="0" w:color="auto"/>
            <w:left w:val="none" w:sz="0" w:space="0" w:color="auto"/>
            <w:bottom w:val="none" w:sz="0" w:space="0" w:color="auto"/>
            <w:right w:val="none" w:sz="0" w:space="0" w:color="auto"/>
          </w:divBdr>
        </w:div>
        <w:div w:id="443156519">
          <w:marLeft w:val="446"/>
          <w:marRight w:val="0"/>
          <w:marTop w:val="77"/>
          <w:marBottom w:val="0"/>
          <w:divBdr>
            <w:top w:val="none" w:sz="0" w:space="0" w:color="auto"/>
            <w:left w:val="none" w:sz="0" w:space="0" w:color="auto"/>
            <w:bottom w:val="none" w:sz="0" w:space="0" w:color="auto"/>
            <w:right w:val="none" w:sz="0" w:space="0" w:color="auto"/>
          </w:divBdr>
        </w:div>
        <w:div w:id="1780370353">
          <w:marLeft w:val="446"/>
          <w:marRight w:val="0"/>
          <w:marTop w:val="77"/>
          <w:marBottom w:val="0"/>
          <w:divBdr>
            <w:top w:val="none" w:sz="0" w:space="0" w:color="auto"/>
            <w:left w:val="none" w:sz="0" w:space="0" w:color="auto"/>
            <w:bottom w:val="none" w:sz="0" w:space="0" w:color="auto"/>
            <w:right w:val="none" w:sz="0" w:space="0" w:color="auto"/>
          </w:divBdr>
        </w:div>
      </w:divsChild>
    </w:div>
    <w:div w:id="1061753409">
      <w:bodyDiv w:val="1"/>
      <w:marLeft w:val="0"/>
      <w:marRight w:val="0"/>
      <w:marTop w:val="0"/>
      <w:marBottom w:val="0"/>
      <w:divBdr>
        <w:top w:val="none" w:sz="0" w:space="0" w:color="auto"/>
        <w:left w:val="none" w:sz="0" w:space="0" w:color="auto"/>
        <w:bottom w:val="none" w:sz="0" w:space="0" w:color="auto"/>
        <w:right w:val="none" w:sz="0" w:space="0" w:color="auto"/>
      </w:divBdr>
    </w:div>
    <w:div w:id="1094210060">
      <w:bodyDiv w:val="1"/>
      <w:marLeft w:val="0"/>
      <w:marRight w:val="0"/>
      <w:marTop w:val="0"/>
      <w:marBottom w:val="0"/>
      <w:divBdr>
        <w:top w:val="none" w:sz="0" w:space="0" w:color="auto"/>
        <w:left w:val="none" w:sz="0" w:space="0" w:color="auto"/>
        <w:bottom w:val="none" w:sz="0" w:space="0" w:color="auto"/>
        <w:right w:val="none" w:sz="0" w:space="0" w:color="auto"/>
      </w:divBdr>
    </w:div>
    <w:div w:id="1095709629">
      <w:bodyDiv w:val="1"/>
      <w:marLeft w:val="0"/>
      <w:marRight w:val="0"/>
      <w:marTop w:val="0"/>
      <w:marBottom w:val="0"/>
      <w:divBdr>
        <w:top w:val="none" w:sz="0" w:space="0" w:color="auto"/>
        <w:left w:val="none" w:sz="0" w:space="0" w:color="auto"/>
        <w:bottom w:val="none" w:sz="0" w:space="0" w:color="auto"/>
        <w:right w:val="none" w:sz="0" w:space="0" w:color="auto"/>
      </w:divBdr>
    </w:div>
    <w:div w:id="1103260982">
      <w:bodyDiv w:val="1"/>
      <w:marLeft w:val="0"/>
      <w:marRight w:val="0"/>
      <w:marTop w:val="0"/>
      <w:marBottom w:val="0"/>
      <w:divBdr>
        <w:top w:val="none" w:sz="0" w:space="0" w:color="auto"/>
        <w:left w:val="none" w:sz="0" w:space="0" w:color="auto"/>
        <w:bottom w:val="none" w:sz="0" w:space="0" w:color="auto"/>
        <w:right w:val="none" w:sz="0" w:space="0" w:color="auto"/>
      </w:divBdr>
    </w:div>
    <w:div w:id="1105345178">
      <w:bodyDiv w:val="1"/>
      <w:marLeft w:val="0"/>
      <w:marRight w:val="0"/>
      <w:marTop w:val="0"/>
      <w:marBottom w:val="0"/>
      <w:divBdr>
        <w:top w:val="none" w:sz="0" w:space="0" w:color="auto"/>
        <w:left w:val="none" w:sz="0" w:space="0" w:color="auto"/>
        <w:bottom w:val="none" w:sz="0" w:space="0" w:color="auto"/>
        <w:right w:val="none" w:sz="0" w:space="0" w:color="auto"/>
      </w:divBdr>
    </w:div>
    <w:div w:id="1118990698">
      <w:bodyDiv w:val="1"/>
      <w:marLeft w:val="0"/>
      <w:marRight w:val="0"/>
      <w:marTop w:val="0"/>
      <w:marBottom w:val="0"/>
      <w:divBdr>
        <w:top w:val="none" w:sz="0" w:space="0" w:color="auto"/>
        <w:left w:val="none" w:sz="0" w:space="0" w:color="auto"/>
        <w:bottom w:val="none" w:sz="0" w:space="0" w:color="auto"/>
        <w:right w:val="none" w:sz="0" w:space="0" w:color="auto"/>
      </w:divBdr>
    </w:div>
    <w:div w:id="1126437238">
      <w:bodyDiv w:val="1"/>
      <w:marLeft w:val="0"/>
      <w:marRight w:val="0"/>
      <w:marTop w:val="0"/>
      <w:marBottom w:val="0"/>
      <w:divBdr>
        <w:top w:val="none" w:sz="0" w:space="0" w:color="auto"/>
        <w:left w:val="none" w:sz="0" w:space="0" w:color="auto"/>
        <w:bottom w:val="none" w:sz="0" w:space="0" w:color="auto"/>
        <w:right w:val="none" w:sz="0" w:space="0" w:color="auto"/>
      </w:divBdr>
    </w:div>
    <w:div w:id="1145660093">
      <w:bodyDiv w:val="1"/>
      <w:marLeft w:val="0"/>
      <w:marRight w:val="0"/>
      <w:marTop w:val="0"/>
      <w:marBottom w:val="0"/>
      <w:divBdr>
        <w:top w:val="none" w:sz="0" w:space="0" w:color="auto"/>
        <w:left w:val="none" w:sz="0" w:space="0" w:color="auto"/>
        <w:bottom w:val="none" w:sz="0" w:space="0" w:color="auto"/>
        <w:right w:val="none" w:sz="0" w:space="0" w:color="auto"/>
      </w:divBdr>
    </w:div>
    <w:div w:id="1171872541">
      <w:bodyDiv w:val="1"/>
      <w:marLeft w:val="0"/>
      <w:marRight w:val="0"/>
      <w:marTop w:val="0"/>
      <w:marBottom w:val="0"/>
      <w:divBdr>
        <w:top w:val="none" w:sz="0" w:space="0" w:color="auto"/>
        <w:left w:val="none" w:sz="0" w:space="0" w:color="auto"/>
        <w:bottom w:val="none" w:sz="0" w:space="0" w:color="auto"/>
        <w:right w:val="none" w:sz="0" w:space="0" w:color="auto"/>
      </w:divBdr>
    </w:div>
    <w:div w:id="1182356018">
      <w:bodyDiv w:val="1"/>
      <w:marLeft w:val="0"/>
      <w:marRight w:val="0"/>
      <w:marTop w:val="0"/>
      <w:marBottom w:val="0"/>
      <w:divBdr>
        <w:top w:val="none" w:sz="0" w:space="0" w:color="auto"/>
        <w:left w:val="none" w:sz="0" w:space="0" w:color="auto"/>
        <w:bottom w:val="none" w:sz="0" w:space="0" w:color="auto"/>
        <w:right w:val="none" w:sz="0" w:space="0" w:color="auto"/>
      </w:divBdr>
      <w:divsChild>
        <w:div w:id="1191068473">
          <w:marLeft w:val="0"/>
          <w:marRight w:val="0"/>
          <w:marTop w:val="0"/>
          <w:marBottom w:val="0"/>
          <w:divBdr>
            <w:top w:val="none" w:sz="0" w:space="0" w:color="auto"/>
            <w:left w:val="none" w:sz="0" w:space="0" w:color="auto"/>
            <w:bottom w:val="none" w:sz="0" w:space="0" w:color="auto"/>
            <w:right w:val="none" w:sz="0" w:space="0" w:color="auto"/>
          </w:divBdr>
        </w:div>
        <w:div w:id="1266571295">
          <w:marLeft w:val="0"/>
          <w:marRight w:val="0"/>
          <w:marTop w:val="0"/>
          <w:marBottom w:val="0"/>
          <w:divBdr>
            <w:top w:val="none" w:sz="0" w:space="0" w:color="auto"/>
            <w:left w:val="none" w:sz="0" w:space="0" w:color="auto"/>
            <w:bottom w:val="none" w:sz="0" w:space="0" w:color="auto"/>
            <w:right w:val="none" w:sz="0" w:space="0" w:color="auto"/>
          </w:divBdr>
        </w:div>
        <w:div w:id="1389259715">
          <w:marLeft w:val="0"/>
          <w:marRight w:val="0"/>
          <w:marTop w:val="0"/>
          <w:marBottom w:val="0"/>
          <w:divBdr>
            <w:top w:val="none" w:sz="0" w:space="0" w:color="auto"/>
            <w:left w:val="none" w:sz="0" w:space="0" w:color="auto"/>
            <w:bottom w:val="none" w:sz="0" w:space="0" w:color="auto"/>
            <w:right w:val="none" w:sz="0" w:space="0" w:color="auto"/>
          </w:divBdr>
        </w:div>
      </w:divsChild>
    </w:div>
    <w:div w:id="1192066147">
      <w:bodyDiv w:val="1"/>
      <w:marLeft w:val="0"/>
      <w:marRight w:val="0"/>
      <w:marTop w:val="0"/>
      <w:marBottom w:val="0"/>
      <w:divBdr>
        <w:top w:val="none" w:sz="0" w:space="0" w:color="auto"/>
        <w:left w:val="none" w:sz="0" w:space="0" w:color="auto"/>
        <w:bottom w:val="none" w:sz="0" w:space="0" w:color="auto"/>
        <w:right w:val="none" w:sz="0" w:space="0" w:color="auto"/>
      </w:divBdr>
    </w:div>
    <w:div w:id="1195145984">
      <w:bodyDiv w:val="1"/>
      <w:marLeft w:val="0"/>
      <w:marRight w:val="0"/>
      <w:marTop w:val="0"/>
      <w:marBottom w:val="0"/>
      <w:divBdr>
        <w:top w:val="none" w:sz="0" w:space="0" w:color="auto"/>
        <w:left w:val="none" w:sz="0" w:space="0" w:color="auto"/>
        <w:bottom w:val="none" w:sz="0" w:space="0" w:color="auto"/>
        <w:right w:val="none" w:sz="0" w:space="0" w:color="auto"/>
      </w:divBdr>
      <w:divsChild>
        <w:div w:id="87046324">
          <w:marLeft w:val="0"/>
          <w:marRight w:val="0"/>
          <w:marTop w:val="0"/>
          <w:marBottom w:val="0"/>
          <w:divBdr>
            <w:top w:val="none" w:sz="0" w:space="0" w:color="auto"/>
            <w:left w:val="none" w:sz="0" w:space="0" w:color="auto"/>
            <w:bottom w:val="none" w:sz="0" w:space="0" w:color="auto"/>
            <w:right w:val="none" w:sz="0" w:space="0" w:color="auto"/>
          </w:divBdr>
        </w:div>
        <w:div w:id="383338442">
          <w:marLeft w:val="0"/>
          <w:marRight w:val="0"/>
          <w:marTop w:val="0"/>
          <w:marBottom w:val="0"/>
          <w:divBdr>
            <w:top w:val="none" w:sz="0" w:space="0" w:color="auto"/>
            <w:left w:val="none" w:sz="0" w:space="0" w:color="auto"/>
            <w:bottom w:val="none" w:sz="0" w:space="0" w:color="auto"/>
            <w:right w:val="none" w:sz="0" w:space="0" w:color="auto"/>
          </w:divBdr>
        </w:div>
        <w:div w:id="630019659">
          <w:marLeft w:val="0"/>
          <w:marRight w:val="0"/>
          <w:marTop w:val="0"/>
          <w:marBottom w:val="0"/>
          <w:divBdr>
            <w:top w:val="none" w:sz="0" w:space="0" w:color="auto"/>
            <w:left w:val="none" w:sz="0" w:space="0" w:color="auto"/>
            <w:bottom w:val="none" w:sz="0" w:space="0" w:color="auto"/>
            <w:right w:val="none" w:sz="0" w:space="0" w:color="auto"/>
          </w:divBdr>
        </w:div>
        <w:div w:id="1020278870">
          <w:marLeft w:val="0"/>
          <w:marRight w:val="0"/>
          <w:marTop w:val="0"/>
          <w:marBottom w:val="0"/>
          <w:divBdr>
            <w:top w:val="none" w:sz="0" w:space="0" w:color="auto"/>
            <w:left w:val="none" w:sz="0" w:space="0" w:color="auto"/>
            <w:bottom w:val="none" w:sz="0" w:space="0" w:color="auto"/>
            <w:right w:val="none" w:sz="0" w:space="0" w:color="auto"/>
          </w:divBdr>
        </w:div>
      </w:divsChild>
    </w:div>
    <w:div w:id="1248927070">
      <w:bodyDiv w:val="1"/>
      <w:marLeft w:val="0"/>
      <w:marRight w:val="0"/>
      <w:marTop w:val="0"/>
      <w:marBottom w:val="0"/>
      <w:divBdr>
        <w:top w:val="none" w:sz="0" w:space="0" w:color="auto"/>
        <w:left w:val="none" w:sz="0" w:space="0" w:color="auto"/>
        <w:bottom w:val="none" w:sz="0" w:space="0" w:color="auto"/>
        <w:right w:val="none" w:sz="0" w:space="0" w:color="auto"/>
      </w:divBdr>
    </w:div>
    <w:div w:id="1269197626">
      <w:bodyDiv w:val="1"/>
      <w:marLeft w:val="0"/>
      <w:marRight w:val="0"/>
      <w:marTop w:val="0"/>
      <w:marBottom w:val="0"/>
      <w:divBdr>
        <w:top w:val="none" w:sz="0" w:space="0" w:color="auto"/>
        <w:left w:val="none" w:sz="0" w:space="0" w:color="auto"/>
        <w:bottom w:val="none" w:sz="0" w:space="0" w:color="auto"/>
        <w:right w:val="none" w:sz="0" w:space="0" w:color="auto"/>
      </w:divBdr>
    </w:div>
    <w:div w:id="1283030595">
      <w:bodyDiv w:val="1"/>
      <w:marLeft w:val="0"/>
      <w:marRight w:val="0"/>
      <w:marTop w:val="0"/>
      <w:marBottom w:val="0"/>
      <w:divBdr>
        <w:top w:val="none" w:sz="0" w:space="0" w:color="auto"/>
        <w:left w:val="none" w:sz="0" w:space="0" w:color="auto"/>
        <w:bottom w:val="none" w:sz="0" w:space="0" w:color="auto"/>
        <w:right w:val="none" w:sz="0" w:space="0" w:color="auto"/>
      </w:divBdr>
    </w:div>
    <w:div w:id="1301106857">
      <w:bodyDiv w:val="1"/>
      <w:marLeft w:val="0"/>
      <w:marRight w:val="0"/>
      <w:marTop w:val="0"/>
      <w:marBottom w:val="0"/>
      <w:divBdr>
        <w:top w:val="none" w:sz="0" w:space="0" w:color="auto"/>
        <w:left w:val="none" w:sz="0" w:space="0" w:color="auto"/>
        <w:bottom w:val="none" w:sz="0" w:space="0" w:color="auto"/>
        <w:right w:val="none" w:sz="0" w:space="0" w:color="auto"/>
      </w:divBdr>
    </w:div>
    <w:div w:id="1307902905">
      <w:bodyDiv w:val="1"/>
      <w:marLeft w:val="0"/>
      <w:marRight w:val="0"/>
      <w:marTop w:val="0"/>
      <w:marBottom w:val="0"/>
      <w:divBdr>
        <w:top w:val="none" w:sz="0" w:space="0" w:color="auto"/>
        <w:left w:val="none" w:sz="0" w:space="0" w:color="auto"/>
        <w:bottom w:val="none" w:sz="0" w:space="0" w:color="auto"/>
        <w:right w:val="none" w:sz="0" w:space="0" w:color="auto"/>
      </w:divBdr>
    </w:div>
    <w:div w:id="1337923780">
      <w:bodyDiv w:val="1"/>
      <w:marLeft w:val="0"/>
      <w:marRight w:val="0"/>
      <w:marTop w:val="0"/>
      <w:marBottom w:val="0"/>
      <w:divBdr>
        <w:top w:val="none" w:sz="0" w:space="0" w:color="auto"/>
        <w:left w:val="none" w:sz="0" w:space="0" w:color="auto"/>
        <w:bottom w:val="none" w:sz="0" w:space="0" w:color="auto"/>
        <w:right w:val="none" w:sz="0" w:space="0" w:color="auto"/>
      </w:divBdr>
      <w:divsChild>
        <w:div w:id="45110049">
          <w:marLeft w:val="446"/>
          <w:marRight w:val="0"/>
          <w:marTop w:val="0"/>
          <w:marBottom w:val="80"/>
          <w:divBdr>
            <w:top w:val="none" w:sz="0" w:space="0" w:color="auto"/>
            <w:left w:val="none" w:sz="0" w:space="0" w:color="auto"/>
            <w:bottom w:val="none" w:sz="0" w:space="0" w:color="auto"/>
            <w:right w:val="none" w:sz="0" w:space="0" w:color="auto"/>
          </w:divBdr>
        </w:div>
        <w:div w:id="729620231">
          <w:marLeft w:val="446"/>
          <w:marRight w:val="0"/>
          <w:marTop w:val="0"/>
          <w:marBottom w:val="80"/>
          <w:divBdr>
            <w:top w:val="none" w:sz="0" w:space="0" w:color="auto"/>
            <w:left w:val="none" w:sz="0" w:space="0" w:color="auto"/>
            <w:bottom w:val="none" w:sz="0" w:space="0" w:color="auto"/>
            <w:right w:val="none" w:sz="0" w:space="0" w:color="auto"/>
          </w:divBdr>
        </w:div>
      </w:divsChild>
    </w:div>
    <w:div w:id="1342657511">
      <w:bodyDiv w:val="1"/>
      <w:marLeft w:val="0"/>
      <w:marRight w:val="0"/>
      <w:marTop w:val="0"/>
      <w:marBottom w:val="0"/>
      <w:divBdr>
        <w:top w:val="none" w:sz="0" w:space="0" w:color="auto"/>
        <w:left w:val="none" w:sz="0" w:space="0" w:color="auto"/>
        <w:bottom w:val="none" w:sz="0" w:space="0" w:color="auto"/>
        <w:right w:val="none" w:sz="0" w:space="0" w:color="auto"/>
      </w:divBdr>
    </w:div>
    <w:div w:id="1347172242">
      <w:bodyDiv w:val="1"/>
      <w:marLeft w:val="0"/>
      <w:marRight w:val="0"/>
      <w:marTop w:val="0"/>
      <w:marBottom w:val="0"/>
      <w:divBdr>
        <w:top w:val="none" w:sz="0" w:space="0" w:color="auto"/>
        <w:left w:val="none" w:sz="0" w:space="0" w:color="auto"/>
        <w:bottom w:val="none" w:sz="0" w:space="0" w:color="auto"/>
        <w:right w:val="none" w:sz="0" w:space="0" w:color="auto"/>
      </w:divBdr>
    </w:div>
    <w:div w:id="1363434163">
      <w:bodyDiv w:val="1"/>
      <w:marLeft w:val="0"/>
      <w:marRight w:val="0"/>
      <w:marTop w:val="0"/>
      <w:marBottom w:val="0"/>
      <w:divBdr>
        <w:top w:val="none" w:sz="0" w:space="0" w:color="auto"/>
        <w:left w:val="none" w:sz="0" w:space="0" w:color="auto"/>
        <w:bottom w:val="none" w:sz="0" w:space="0" w:color="auto"/>
        <w:right w:val="none" w:sz="0" w:space="0" w:color="auto"/>
      </w:divBdr>
    </w:div>
    <w:div w:id="1369330982">
      <w:bodyDiv w:val="1"/>
      <w:marLeft w:val="0"/>
      <w:marRight w:val="0"/>
      <w:marTop w:val="0"/>
      <w:marBottom w:val="0"/>
      <w:divBdr>
        <w:top w:val="none" w:sz="0" w:space="0" w:color="auto"/>
        <w:left w:val="none" w:sz="0" w:space="0" w:color="auto"/>
        <w:bottom w:val="none" w:sz="0" w:space="0" w:color="auto"/>
        <w:right w:val="none" w:sz="0" w:space="0" w:color="auto"/>
      </w:divBdr>
    </w:div>
    <w:div w:id="1381830458">
      <w:bodyDiv w:val="1"/>
      <w:marLeft w:val="0"/>
      <w:marRight w:val="0"/>
      <w:marTop w:val="0"/>
      <w:marBottom w:val="0"/>
      <w:divBdr>
        <w:top w:val="none" w:sz="0" w:space="0" w:color="auto"/>
        <w:left w:val="none" w:sz="0" w:space="0" w:color="auto"/>
        <w:bottom w:val="none" w:sz="0" w:space="0" w:color="auto"/>
        <w:right w:val="none" w:sz="0" w:space="0" w:color="auto"/>
      </w:divBdr>
    </w:div>
    <w:div w:id="1394886166">
      <w:bodyDiv w:val="1"/>
      <w:marLeft w:val="0"/>
      <w:marRight w:val="0"/>
      <w:marTop w:val="0"/>
      <w:marBottom w:val="0"/>
      <w:divBdr>
        <w:top w:val="none" w:sz="0" w:space="0" w:color="auto"/>
        <w:left w:val="none" w:sz="0" w:space="0" w:color="auto"/>
        <w:bottom w:val="none" w:sz="0" w:space="0" w:color="auto"/>
        <w:right w:val="none" w:sz="0" w:space="0" w:color="auto"/>
      </w:divBdr>
    </w:div>
    <w:div w:id="1422292693">
      <w:bodyDiv w:val="1"/>
      <w:marLeft w:val="0"/>
      <w:marRight w:val="0"/>
      <w:marTop w:val="0"/>
      <w:marBottom w:val="0"/>
      <w:divBdr>
        <w:top w:val="none" w:sz="0" w:space="0" w:color="auto"/>
        <w:left w:val="none" w:sz="0" w:space="0" w:color="auto"/>
        <w:bottom w:val="none" w:sz="0" w:space="0" w:color="auto"/>
        <w:right w:val="none" w:sz="0" w:space="0" w:color="auto"/>
      </w:divBdr>
      <w:divsChild>
        <w:div w:id="1700277897">
          <w:marLeft w:val="446"/>
          <w:marRight w:val="0"/>
          <w:marTop w:val="0"/>
          <w:marBottom w:val="80"/>
          <w:divBdr>
            <w:top w:val="none" w:sz="0" w:space="0" w:color="auto"/>
            <w:left w:val="none" w:sz="0" w:space="0" w:color="auto"/>
            <w:bottom w:val="none" w:sz="0" w:space="0" w:color="auto"/>
            <w:right w:val="none" w:sz="0" w:space="0" w:color="auto"/>
          </w:divBdr>
        </w:div>
        <w:div w:id="1770810943">
          <w:marLeft w:val="446"/>
          <w:marRight w:val="0"/>
          <w:marTop w:val="0"/>
          <w:marBottom w:val="80"/>
          <w:divBdr>
            <w:top w:val="none" w:sz="0" w:space="0" w:color="auto"/>
            <w:left w:val="none" w:sz="0" w:space="0" w:color="auto"/>
            <w:bottom w:val="none" w:sz="0" w:space="0" w:color="auto"/>
            <w:right w:val="none" w:sz="0" w:space="0" w:color="auto"/>
          </w:divBdr>
        </w:div>
      </w:divsChild>
    </w:div>
    <w:div w:id="1425421020">
      <w:bodyDiv w:val="1"/>
      <w:marLeft w:val="0"/>
      <w:marRight w:val="0"/>
      <w:marTop w:val="0"/>
      <w:marBottom w:val="0"/>
      <w:divBdr>
        <w:top w:val="none" w:sz="0" w:space="0" w:color="auto"/>
        <w:left w:val="none" w:sz="0" w:space="0" w:color="auto"/>
        <w:bottom w:val="none" w:sz="0" w:space="0" w:color="auto"/>
        <w:right w:val="none" w:sz="0" w:space="0" w:color="auto"/>
      </w:divBdr>
    </w:div>
    <w:div w:id="1426803855">
      <w:bodyDiv w:val="1"/>
      <w:marLeft w:val="0"/>
      <w:marRight w:val="0"/>
      <w:marTop w:val="0"/>
      <w:marBottom w:val="0"/>
      <w:divBdr>
        <w:top w:val="none" w:sz="0" w:space="0" w:color="auto"/>
        <w:left w:val="none" w:sz="0" w:space="0" w:color="auto"/>
        <w:bottom w:val="none" w:sz="0" w:space="0" w:color="auto"/>
        <w:right w:val="none" w:sz="0" w:space="0" w:color="auto"/>
      </w:divBdr>
    </w:div>
    <w:div w:id="1445928660">
      <w:bodyDiv w:val="1"/>
      <w:marLeft w:val="0"/>
      <w:marRight w:val="0"/>
      <w:marTop w:val="0"/>
      <w:marBottom w:val="0"/>
      <w:divBdr>
        <w:top w:val="none" w:sz="0" w:space="0" w:color="auto"/>
        <w:left w:val="none" w:sz="0" w:space="0" w:color="auto"/>
        <w:bottom w:val="none" w:sz="0" w:space="0" w:color="auto"/>
        <w:right w:val="none" w:sz="0" w:space="0" w:color="auto"/>
      </w:divBdr>
    </w:div>
    <w:div w:id="1466195665">
      <w:bodyDiv w:val="1"/>
      <w:marLeft w:val="0"/>
      <w:marRight w:val="0"/>
      <w:marTop w:val="0"/>
      <w:marBottom w:val="0"/>
      <w:divBdr>
        <w:top w:val="none" w:sz="0" w:space="0" w:color="auto"/>
        <w:left w:val="none" w:sz="0" w:space="0" w:color="auto"/>
        <w:bottom w:val="none" w:sz="0" w:space="0" w:color="auto"/>
        <w:right w:val="none" w:sz="0" w:space="0" w:color="auto"/>
      </w:divBdr>
    </w:div>
    <w:div w:id="1491218945">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6">
          <w:marLeft w:val="0"/>
          <w:marRight w:val="0"/>
          <w:marTop w:val="0"/>
          <w:marBottom w:val="0"/>
          <w:divBdr>
            <w:top w:val="none" w:sz="0" w:space="0" w:color="auto"/>
            <w:left w:val="none" w:sz="0" w:space="0" w:color="auto"/>
            <w:bottom w:val="none" w:sz="0" w:space="0" w:color="auto"/>
            <w:right w:val="none" w:sz="0" w:space="0" w:color="auto"/>
          </w:divBdr>
        </w:div>
      </w:divsChild>
    </w:div>
    <w:div w:id="1509247994">
      <w:bodyDiv w:val="1"/>
      <w:marLeft w:val="0"/>
      <w:marRight w:val="0"/>
      <w:marTop w:val="0"/>
      <w:marBottom w:val="0"/>
      <w:divBdr>
        <w:top w:val="none" w:sz="0" w:space="0" w:color="auto"/>
        <w:left w:val="none" w:sz="0" w:space="0" w:color="auto"/>
        <w:bottom w:val="none" w:sz="0" w:space="0" w:color="auto"/>
        <w:right w:val="none" w:sz="0" w:space="0" w:color="auto"/>
      </w:divBdr>
    </w:div>
    <w:div w:id="1514145585">
      <w:bodyDiv w:val="1"/>
      <w:marLeft w:val="0"/>
      <w:marRight w:val="0"/>
      <w:marTop w:val="0"/>
      <w:marBottom w:val="0"/>
      <w:divBdr>
        <w:top w:val="none" w:sz="0" w:space="0" w:color="auto"/>
        <w:left w:val="none" w:sz="0" w:space="0" w:color="auto"/>
        <w:bottom w:val="none" w:sz="0" w:space="0" w:color="auto"/>
        <w:right w:val="none" w:sz="0" w:space="0" w:color="auto"/>
      </w:divBdr>
    </w:div>
    <w:div w:id="1547257495">
      <w:bodyDiv w:val="1"/>
      <w:marLeft w:val="0"/>
      <w:marRight w:val="0"/>
      <w:marTop w:val="0"/>
      <w:marBottom w:val="0"/>
      <w:divBdr>
        <w:top w:val="none" w:sz="0" w:space="0" w:color="auto"/>
        <w:left w:val="none" w:sz="0" w:space="0" w:color="auto"/>
        <w:bottom w:val="none" w:sz="0" w:space="0" w:color="auto"/>
        <w:right w:val="none" w:sz="0" w:space="0" w:color="auto"/>
      </w:divBdr>
    </w:div>
    <w:div w:id="1564218977">
      <w:bodyDiv w:val="1"/>
      <w:marLeft w:val="0"/>
      <w:marRight w:val="0"/>
      <w:marTop w:val="0"/>
      <w:marBottom w:val="0"/>
      <w:divBdr>
        <w:top w:val="none" w:sz="0" w:space="0" w:color="auto"/>
        <w:left w:val="none" w:sz="0" w:space="0" w:color="auto"/>
        <w:bottom w:val="none" w:sz="0" w:space="0" w:color="auto"/>
        <w:right w:val="none" w:sz="0" w:space="0" w:color="auto"/>
      </w:divBdr>
    </w:div>
    <w:div w:id="1564561328">
      <w:bodyDiv w:val="1"/>
      <w:marLeft w:val="0"/>
      <w:marRight w:val="0"/>
      <w:marTop w:val="0"/>
      <w:marBottom w:val="0"/>
      <w:divBdr>
        <w:top w:val="none" w:sz="0" w:space="0" w:color="auto"/>
        <w:left w:val="none" w:sz="0" w:space="0" w:color="auto"/>
        <w:bottom w:val="none" w:sz="0" w:space="0" w:color="auto"/>
        <w:right w:val="none" w:sz="0" w:space="0" w:color="auto"/>
      </w:divBdr>
    </w:div>
    <w:div w:id="1590045733">
      <w:bodyDiv w:val="1"/>
      <w:marLeft w:val="0"/>
      <w:marRight w:val="0"/>
      <w:marTop w:val="0"/>
      <w:marBottom w:val="0"/>
      <w:divBdr>
        <w:top w:val="none" w:sz="0" w:space="0" w:color="auto"/>
        <w:left w:val="none" w:sz="0" w:space="0" w:color="auto"/>
        <w:bottom w:val="none" w:sz="0" w:space="0" w:color="auto"/>
        <w:right w:val="none" w:sz="0" w:space="0" w:color="auto"/>
      </w:divBdr>
      <w:divsChild>
        <w:div w:id="1668678795">
          <w:marLeft w:val="547"/>
          <w:marRight w:val="0"/>
          <w:marTop w:val="58"/>
          <w:marBottom w:val="0"/>
          <w:divBdr>
            <w:top w:val="none" w:sz="0" w:space="0" w:color="auto"/>
            <w:left w:val="none" w:sz="0" w:space="0" w:color="auto"/>
            <w:bottom w:val="none" w:sz="0" w:space="0" w:color="auto"/>
            <w:right w:val="none" w:sz="0" w:space="0" w:color="auto"/>
          </w:divBdr>
        </w:div>
        <w:div w:id="1839226308">
          <w:marLeft w:val="547"/>
          <w:marRight w:val="0"/>
          <w:marTop w:val="58"/>
          <w:marBottom w:val="0"/>
          <w:divBdr>
            <w:top w:val="none" w:sz="0" w:space="0" w:color="auto"/>
            <w:left w:val="none" w:sz="0" w:space="0" w:color="auto"/>
            <w:bottom w:val="none" w:sz="0" w:space="0" w:color="auto"/>
            <w:right w:val="none" w:sz="0" w:space="0" w:color="auto"/>
          </w:divBdr>
        </w:div>
      </w:divsChild>
    </w:div>
    <w:div w:id="1603146145">
      <w:bodyDiv w:val="1"/>
      <w:marLeft w:val="0"/>
      <w:marRight w:val="0"/>
      <w:marTop w:val="0"/>
      <w:marBottom w:val="0"/>
      <w:divBdr>
        <w:top w:val="none" w:sz="0" w:space="0" w:color="auto"/>
        <w:left w:val="none" w:sz="0" w:space="0" w:color="auto"/>
        <w:bottom w:val="none" w:sz="0" w:space="0" w:color="auto"/>
        <w:right w:val="none" w:sz="0" w:space="0" w:color="auto"/>
      </w:divBdr>
    </w:div>
    <w:div w:id="1612737445">
      <w:bodyDiv w:val="1"/>
      <w:marLeft w:val="0"/>
      <w:marRight w:val="0"/>
      <w:marTop w:val="0"/>
      <w:marBottom w:val="0"/>
      <w:divBdr>
        <w:top w:val="none" w:sz="0" w:space="0" w:color="auto"/>
        <w:left w:val="none" w:sz="0" w:space="0" w:color="auto"/>
        <w:bottom w:val="none" w:sz="0" w:space="0" w:color="auto"/>
        <w:right w:val="none" w:sz="0" w:space="0" w:color="auto"/>
      </w:divBdr>
      <w:divsChild>
        <w:div w:id="272514579">
          <w:marLeft w:val="446"/>
          <w:marRight w:val="0"/>
          <w:marTop w:val="0"/>
          <w:marBottom w:val="100"/>
          <w:divBdr>
            <w:top w:val="none" w:sz="0" w:space="0" w:color="auto"/>
            <w:left w:val="none" w:sz="0" w:space="0" w:color="auto"/>
            <w:bottom w:val="none" w:sz="0" w:space="0" w:color="auto"/>
            <w:right w:val="none" w:sz="0" w:space="0" w:color="auto"/>
          </w:divBdr>
        </w:div>
        <w:div w:id="308554937">
          <w:marLeft w:val="446"/>
          <w:marRight w:val="0"/>
          <w:marTop w:val="0"/>
          <w:marBottom w:val="100"/>
          <w:divBdr>
            <w:top w:val="none" w:sz="0" w:space="0" w:color="auto"/>
            <w:left w:val="none" w:sz="0" w:space="0" w:color="auto"/>
            <w:bottom w:val="none" w:sz="0" w:space="0" w:color="auto"/>
            <w:right w:val="none" w:sz="0" w:space="0" w:color="auto"/>
          </w:divBdr>
        </w:div>
        <w:div w:id="1302464598">
          <w:marLeft w:val="446"/>
          <w:marRight w:val="0"/>
          <w:marTop w:val="0"/>
          <w:marBottom w:val="100"/>
          <w:divBdr>
            <w:top w:val="none" w:sz="0" w:space="0" w:color="auto"/>
            <w:left w:val="none" w:sz="0" w:space="0" w:color="auto"/>
            <w:bottom w:val="none" w:sz="0" w:space="0" w:color="auto"/>
            <w:right w:val="none" w:sz="0" w:space="0" w:color="auto"/>
          </w:divBdr>
        </w:div>
        <w:div w:id="1626079708">
          <w:marLeft w:val="446"/>
          <w:marRight w:val="0"/>
          <w:marTop w:val="0"/>
          <w:marBottom w:val="100"/>
          <w:divBdr>
            <w:top w:val="none" w:sz="0" w:space="0" w:color="auto"/>
            <w:left w:val="none" w:sz="0" w:space="0" w:color="auto"/>
            <w:bottom w:val="none" w:sz="0" w:space="0" w:color="auto"/>
            <w:right w:val="none" w:sz="0" w:space="0" w:color="auto"/>
          </w:divBdr>
        </w:div>
      </w:divsChild>
    </w:div>
    <w:div w:id="1621570103">
      <w:bodyDiv w:val="1"/>
      <w:marLeft w:val="0"/>
      <w:marRight w:val="0"/>
      <w:marTop w:val="0"/>
      <w:marBottom w:val="0"/>
      <w:divBdr>
        <w:top w:val="none" w:sz="0" w:space="0" w:color="auto"/>
        <w:left w:val="none" w:sz="0" w:space="0" w:color="auto"/>
        <w:bottom w:val="none" w:sz="0" w:space="0" w:color="auto"/>
        <w:right w:val="none" w:sz="0" w:space="0" w:color="auto"/>
      </w:divBdr>
    </w:div>
    <w:div w:id="1643191312">
      <w:bodyDiv w:val="1"/>
      <w:marLeft w:val="0"/>
      <w:marRight w:val="0"/>
      <w:marTop w:val="0"/>
      <w:marBottom w:val="0"/>
      <w:divBdr>
        <w:top w:val="none" w:sz="0" w:space="0" w:color="auto"/>
        <w:left w:val="none" w:sz="0" w:space="0" w:color="auto"/>
        <w:bottom w:val="none" w:sz="0" w:space="0" w:color="auto"/>
        <w:right w:val="none" w:sz="0" w:space="0" w:color="auto"/>
      </w:divBdr>
    </w:div>
    <w:div w:id="1657614111">
      <w:bodyDiv w:val="1"/>
      <w:marLeft w:val="0"/>
      <w:marRight w:val="0"/>
      <w:marTop w:val="0"/>
      <w:marBottom w:val="0"/>
      <w:divBdr>
        <w:top w:val="none" w:sz="0" w:space="0" w:color="auto"/>
        <w:left w:val="none" w:sz="0" w:space="0" w:color="auto"/>
        <w:bottom w:val="none" w:sz="0" w:space="0" w:color="auto"/>
        <w:right w:val="none" w:sz="0" w:space="0" w:color="auto"/>
      </w:divBdr>
    </w:div>
    <w:div w:id="1669014366">
      <w:bodyDiv w:val="1"/>
      <w:marLeft w:val="0"/>
      <w:marRight w:val="0"/>
      <w:marTop w:val="0"/>
      <w:marBottom w:val="0"/>
      <w:divBdr>
        <w:top w:val="none" w:sz="0" w:space="0" w:color="auto"/>
        <w:left w:val="none" w:sz="0" w:space="0" w:color="auto"/>
        <w:bottom w:val="none" w:sz="0" w:space="0" w:color="auto"/>
        <w:right w:val="none" w:sz="0" w:space="0" w:color="auto"/>
      </w:divBdr>
    </w:div>
    <w:div w:id="1673489880">
      <w:bodyDiv w:val="1"/>
      <w:marLeft w:val="0"/>
      <w:marRight w:val="0"/>
      <w:marTop w:val="0"/>
      <w:marBottom w:val="0"/>
      <w:divBdr>
        <w:top w:val="none" w:sz="0" w:space="0" w:color="auto"/>
        <w:left w:val="none" w:sz="0" w:space="0" w:color="auto"/>
        <w:bottom w:val="none" w:sz="0" w:space="0" w:color="auto"/>
        <w:right w:val="none" w:sz="0" w:space="0" w:color="auto"/>
      </w:divBdr>
      <w:divsChild>
        <w:div w:id="684987556">
          <w:marLeft w:val="0"/>
          <w:marRight w:val="0"/>
          <w:marTop w:val="0"/>
          <w:marBottom w:val="0"/>
          <w:divBdr>
            <w:top w:val="none" w:sz="0" w:space="0" w:color="auto"/>
            <w:left w:val="none" w:sz="0" w:space="0" w:color="auto"/>
            <w:bottom w:val="none" w:sz="0" w:space="0" w:color="auto"/>
            <w:right w:val="none" w:sz="0" w:space="0" w:color="auto"/>
          </w:divBdr>
        </w:div>
      </w:divsChild>
    </w:div>
    <w:div w:id="1681007220">
      <w:bodyDiv w:val="1"/>
      <w:marLeft w:val="0"/>
      <w:marRight w:val="0"/>
      <w:marTop w:val="0"/>
      <w:marBottom w:val="0"/>
      <w:divBdr>
        <w:top w:val="none" w:sz="0" w:space="0" w:color="auto"/>
        <w:left w:val="none" w:sz="0" w:space="0" w:color="auto"/>
        <w:bottom w:val="none" w:sz="0" w:space="0" w:color="auto"/>
        <w:right w:val="none" w:sz="0" w:space="0" w:color="auto"/>
      </w:divBdr>
      <w:divsChild>
        <w:div w:id="83111772">
          <w:marLeft w:val="0"/>
          <w:marRight w:val="0"/>
          <w:marTop w:val="0"/>
          <w:marBottom w:val="0"/>
          <w:divBdr>
            <w:top w:val="none" w:sz="0" w:space="0" w:color="auto"/>
            <w:left w:val="none" w:sz="0" w:space="0" w:color="auto"/>
            <w:bottom w:val="none" w:sz="0" w:space="0" w:color="auto"/>
            <w:right w:val="none" w:sz="0" w:space="0" w:color="auto"/>
          </w:divBdr>
          <w:divsChild>
            <w:div w:id="240676546">
              <w:marLeft w:val="0"/>
              <w:marRight w:val="0"/>
              <w:marTop w:val="0"/>
              <w:marBottom w:val="0"/>
              <w:divBdr>
                <w:top w:val="none" w:sz="0" w:space="0" w:color="auto"/>
                <w:left w:val="none" w:sz="0" w:space="0" w:color="auto"/>
                <w:bottom w:val="none" w:sz="0" w:space="0" w:color="auto"/>
                <w:right w:val="none" w:sz="0" w:space="0" w:color="auto"/>
              </w:divBdr>
              <w:divsChild>
                <w:div w:id="1190293846">
                  <w:marLeft w:val="0"/>
                  <w:marRight w:val="0"/>
                  <w:marTop w:val="0"/>
                  <w:marBottom w:val="0"/>
                  <w:divBdr>
                    <w:top w:val="none" w:sz="0" w:space="0" w:color="auto"/>
                    <w:left w:val="none" w:sz="0" w:space="0" w:color="auto"/>
                    <w:bottom w:val="none" w:sz="0" w:space="0" w:color="auto"/>
                    <w:right w:val="none" w:sz="0" w:space="0" w:color="auto"/>
                  </w:divBdr>
                </w:div>
              </w:divsChild>
            </w:div>
            <w:div w:id="354814547">
              <w:marLeft w:val="0"/>
              <w:marRight w:val="0"/>
              <w:marTop w:val="0"/>
              <w:marBottom w:val="0"/>
              <w:divBdr>
                <w:top w:val="none" w:sz="0" w:space="0" w:color="auto"/>
                <w:left w:val="none" w:sz="0" w:space="0" w:color="auto"/>
                <w:bottom w:val="none" w:sz="0" w:space="0" w:color="auto"/>
                <w:right w:val="none" w:sz="0" w:space="0" w:color="auto"/>
              </w:divBdr>
              <w:divsChild>
                <w:div w:id="560988868">
                  <w:marLeft w:val="0"/>
                  <w:marRight w:val="0"/>
                  <w:marTop w:val="0"/>
                  <w:marBottom w:val="0"/>
                  <w:divBdr>
                    <w:top w:val="none" w:sz="0" w:space="0" w:color="auto"/>
                    <w:left w:val="none" w:sz="0" w:space="0" w:color="auto"/>
                    <w:bottom w:val="none" w:sz="0" w:space="0" w:color="auto"/>
                    <w:right w:val="none" w:sz="0" w:space="0" w:color="auto"/>
                  </w:divBdr>
                </w:div>
                <w:div w:id="1843004987">
                  <w:marLeft w:val="0"/>
                  <w:marRight w:val="0"/>
                  <w:marTop w:val="0"/>
                  <w:marBottom w:val="0"/>
                  <w:divBdr>
                    <w:top w:val="none" w:sz="0" w:space="0" w:color="auto"/>
                    <w:left w:val="none" w:sz="0" w:space="0" w:color="auto"/>
                    <w:bottom w:val="none" w:sz="0" w:space="0" w:color="auto"/>
                    <w:right w:val="none" w:sz="0" w:space="0" w:color="auto"/>
                  </w:divBdr>
                </w:div>
              </w:divsChild>
            </w:div>
            <w:div w:id="795106270">
              <w:marLeft w:val="0"/>
              <w:marRight w:val="0"/>
              <w:marTop w:val="0"/>
              <w:marBottom w:val="0"/>
              <w:divBdr>
                <w:top w:val="none" w:sz="0" w:space="0" w:color="auto"/>
                <w:left w:val="none" w:sz="0" w:space="0" w:color="auto"/>
                <w:bottom w:val="none" w:sz="0" w:space="0" w:color="auto"/>
                <w:right w:val="none" w:sz="0" w:space="0" w:color="auto"/>
              </w:divBdr>
              <w:divsChild>
                <w:div w:id="395739096">
                  <w:marLeft w:val="0"/>
                  <w:marRight w:val="0"/>
                  <w:marTop w:val="0"/>
                  <w:marBottom w:val="0"/>
                  <w:divBdr>
                    <w:top w:val="none" w:sz="0" w:space="0" w:color="auto"/>
                    <w:left w:val="none" w:sz="0" w:space="0" w:color="auto"/>
                    <w:bottom w:val="none" w:sz="0" w:space="0" w:color="auto"/>
                    <w:right w:val="none" w:sz="0" w:space="0" w:color="auto"/>
                  </w:divBdr>
                </w:div>
              </w:divsChild>
            </w:div>
            <w:div w:id="1157305849">
              <w:marLeft w:val="0"/>
              <w:marRight w:val="0"/>
              <w:marTop w:val="0"/>
              <w:marBottom w:val="0"/>
              <w:divBdr>
                <w:top w:val="none" w:sz="0" w:space="0" w:color="auto"/>
                <w:left w:val="none" w:sz="0" w:space="0" w:color="auto"/>
                <w:bottom w:val="none" w:sz="0" w:space="0" w:color="auto"/>
                <w:right w:val="none" w:sz="0" w:space="0" w:color="auto"/>
              </w:divBdr>
              <w:divsChild>
                <w:div w:id="2090693592">
                  <w:marLeft w:val="0"/>
                  <w:marRight w:val="0"/>
                  <w:marTop w:val="0"/>
                  <w:marBottom w:val="0"/>
                  <w:divBdr>
                    <w:top w:val="none" w:sz="0" w:space="0" w:color="auto"/>
                    <w:left w:val="none" w:sz="0" w:space="0" w:color="auto"/>
                    <w:bottom w:val="none" w:sz="0" w:space="0" w:color="auto"/>
                    <w:right w:val="none" w:sz="0" w:space="0" w:color="auto"/>
                  </w:divBdr>
                </w:div>
              </w:divsChild>
            </w:div>
            <w:div w:id="1168861311">
              <w:marLeft w:val="0"/>
              <w:marRight w:val="0"/>
              <w:marTop w:val="0"/>
              <w:marBottom w:val="0"/>
              <w:divBdr>
                <w:top w:val="none" w:sz="0" w:space="0" w:color="auto"/>
                <w:left w:val="none" w:sz="0" w:space="0" w:color="auto"/>
                <w:bottom w:val="none" w:sz="0" w:space="0" w:color="auto"/>
                <w:right w:val="none" w:sz="0" w:space="0" w:color="auto"/>
              </w:divBdr>
              <w:divsChild>
                <w:div w:id="1073970767">
                  <w:marLeft w:val="0"/>
                  <w:marRight w:val="0"/>
                  <w:marTop w:val="0"/>
                  <w:marBottom w:val="0"/>
                  <w:divBdr>
                    <w:top w:val="none" w:sz="0" w:space="0" w:color="auto"/>
                    <w:left w:val="none" w:sz="0" w:space="0" w:color="auto"/>
                    <w:bottom w:val="none" w:sz="0" w:space="0" w:color="auto"/>
                    <w:right w:val="none" w:sz="0" w:space="0" w:color="auto"/>
                  </w:divBdr>
                </w:div>
              </w:divsChild>
            </w:div>
            <w:div w:id="1292437291">
              <w:marLeft w:val="0"/>
              <w:marRight w:val="0"/>
              <w:marTop w:val="0"/>
              <w:marBottom w:val="0"/>
              <w:divBdr>
                <w:top w:val="none" w:sz="0" w:space="0" w:color="auto"/>
                <w:left w:val="none" w:sz="0" w:space="0" w:color="auto"/>
                <w:bottom w:val="none" w:sz="0" w:space="0" w:color="auto"/>
                <w:right w:val="none" w:sz="0" w:space="0" w:color="auto"/>
              </w:divBdr>
              <w:divsChild>
                <w:div w:id="517278562">
                  <w:marLeft w:val="0"/>
                  <w:marRight w:val="0"/>
                  <w:marTop w:val="0"/>
                  <w:marBottom w:val="0"/>
                  <w:divBdr>
                    <w:top w:val="none" w:sz="0" w:space="0" w:color="auto"/>
                    <w:left w:val="none" w:sz="0" w:space="0" w:color="auto"/>
                    <w:bottom w:val="none" w:sz="0" w:space="0" w:color="auto"/>
                    <w:right w:val="none" w:sz="0" w:space="0" w:color="auto"/>
                  </w:divBdr>
                </w:div>
              </w:divsChild>
            </w:div>
            <w:div w:id="1309631623">
              <w:marLeft w:val="0"/>
              <w:marRight w:val="0"/>
              <w:marTop w:val="0"/>
              <w:marBottom w:val="0"/>
              <w:divBdr>
                <w:top w:val="none" w:sz="0" w:space="0" w:color="auto"/>
                <w:left w:val="none" w:sz="0" w:space="0" w:color="auto"/>
                <w:bottom w:val="none" w:sz="0" w:space="0" w:color="auto"/>
                <w:right w:val="none" w:sz="0" w:space="0" w:color="auto"/>
              </w:divBdr>
              <w:divsChild>
                <w:div w:id="306008358">
                  <w:marLeft w:val="0"/>
                  <w:marRight w:val="0"/>
                  <w:marTop w:val="0"/>
                  <w:marBottom w:val="0"/>
                  <w:divBdr>
                    <w:top w:val="none" w:sz="0" w:space="0" w:color="auto"/>
                    <w:left w:val="none" w:sz="0" w:space="0" w:color="auto"/>
                    <w:bottom w:val="none" w:sz="0" w:space="0" w:color="auto"/>
                    <w:right w:val="none" w:sz="0" w:space="0" w:color="auto"/>
                  </w:divBdr>
                </w:div>
              </w:divsChild>
            </w:div>
            <w:div w:id="1464958811">
              <w:marLeft w:val="0"/>
              <w:marRight w:val="0"/>
              <w:marTop w:val="0"/>
              <w:marBottom w:val="0"/>
              <w:divBdr>
                <w:top w:val="none" w:sz="0" w:space="0" w:color="auto"/>
                <w:left w:val="none" w:sz="0" w:space="0" w:color="auto"/>
                <w:bottom w:val="none" w:sz="0" w:space="0" w:color="auto"/>
                <w:right w:val="none" w:sz="0" w:space="0" w:color="auto"/>
              </w:divBdr>
              <w:divsChild>
                <w:div w:id="1954480334">
                  <w:marLeft w:val="0"/>
                  <w:marRight w:val="0"/>
                  <w:marTop w:val="0"/>
                  <w:marBottom w:val="0"/>
                  <w:divBdr>
                    <w:top w:val="none" w:sz="0" w:space="0" w:color="auto"/>
                    <w:left w:val="none" w:sz="0" w:space="0" w:color="auto"/>
                    <w:bottom w:val="none" w:sz="0" w:space="0" w:color="auto"/>
                    <w:right w:val="none" w:sz="0" w:space="0" w:color="auto"/>
                  </w:divBdr>
                </w:div>
              </w:divsChild>
            </w:div>
            <w:div w:id="1476676297">
              <w:marLeft w:val="0"/>
              <w:marRight w:val="0"/>
              <w:marTop w:val="0"/>
              <w:marBottom w:val="0"/>
              <w:divBdr>
                <w:top w:val="none" w:sz="0" w:space="0" w:color="auto"/>
                <w:left w:val="none" w:sz="0" w:space="0" w:color="auto"/>
                <w:bottom w:val="none" w:sz="0" w:space="0" w:color="auto"/>
                <w:right w:val="none" w:sz="0" w:space="0" w:color="auto"/>
              </w:divBdr>
              <w:divsChild>
                <w:div w:id="2134669146">
                  <w:marLeft w:val="0"/>
                  <w:marRight w:val="0"/>
                  <w:marTop w:val="0"/>
                  <w:marBottom w:val="0"/>
                  <w:divBdr>
                    <w:top w:val="none" w:sz="0" w:space="0" w:color="auto"/>
                    <w:left w:val="none" w:sz="0" w:space="0" w:color="auto"/>
                    <w:bottom w:val="none" w:sz="0" w:space="0" w:color="auto"/>
                    <w:right w:val="none" w:sz="0" w:space="0" w:color="auto"/>
                  </w:divBdr>
                </w:div>
              </w:divsChild>
            </w:div>
            <w:div w:id="1640919467">
              <w:marLeft w:val="0"/>
              <w:marRight w:val="0"/>
              <w:marTop w:val="0"/>
              <w:marBottom w:val="0"/>
              <w:divBdr>
                <w:top w:val="none" w:sz="0" w:space="0" w:color="auto"/>
                <w:left w:val="none" w:sz="0" w:space="0" w:color="auto"/>
                <w:bottom w:val="none" w:sz="0" w:space="0" w:color="auto"/>
                <w:right w:val="none" w:sz="0" w:space="0" w:color="auto"/>
              </w:divBdr>
              <w:divsChild>
                <w:div w:id="2121954541">
                  <w:marLeft w:val="0"/>
                  <w:marRight w:val="0"/>
                  <w:marTop w:val="0"/>
                  <w:marBottom w:val="0"/>
                  <w:divBdr>
                    <w:top w:val="none" w:sz="0" w:space="0" w:color="auto"/>
                    <w:left w:val="none" w:sz="0" w:space="0" w:color="auto"/>
                    <w:bottom w:val="none" w:sz="0" w:space="0" w:color="auto"/>
                    <w:right w:val="none" w:sz="0" w:space="0" w:color="auto"/>
                  </w:divBdr>
                </w:div>
              </w:divsChild>
            </w:div>
            <w:div w:id="1702395460">
              <w:marLeft w:val="0"/>
              <w:marRight w:val="0"/>
              <w:marTop w:val="0"/>
              <w:marBottom w:val="0"/>
              <w:divBdr>
                <w:top w:val="none" w:sz="0" w:space="0" w:color="auto"/>
                <w:left w:val="none" w:sz="0" w:space="0" w:color="auto"/>
                <w:bottom w:val="none" w:sz="0" w:space="0" w:color="auto"/>
                <w:right w:val="none" w:sz="0" w:space="0" w:color="auto"/>
              </w:divBdr>
              <w:divsChild>
                <w:div w:id="1476222812">
                  <w:marLeft w:val="0"/>
                  <w:marRight w:val="0"/>
                  <w:marTop w:val="0"/>
                  <w:marBottom w:val="0"/>
                  <w:divBdr>
                    <w:top w:val="none" w:sz="0" w:space="0" w:color="auto"/>
                    <w:left w:val="none" w:sz="0" w:space="0" w:color="auto"/>
                    <w:bottom w:val="none" w:sz="0" w:space="0" w:color="auto"/>
                    <w:right w:val="none" w:sz="0" w:space="0" w:color="auto"/>
                  </w:divBdr>
                </w:div>
              </w:divsChild>
            </w:div>
            <w:div w:id="1794859086">
              <w:marLeft w:val="0"/>
              <w:marRight w:val="0"/>
              <w:marTop w:val="0"/>
              <w:marBottom w:val="0"/>
              <w:divBdr>
                <w:top w:val="none" w:sz="0" w:space="0" w:color="auto"/>
                <w:left w:val="none" w:sz="0" w:space="0" w:color="auto"/>
                <w:bottom w:val="none" w:sz="0" w:space="0" w:color="auto"/>
                <w:right w:val="none" w:sz="0" w:space="0" w:color="auto"/>
              </w:divBdr>
              <w:divsChild>
                <w:div w:id="1544709894">
                  <w:marLeft w:val="0"/>
                  <w:marRight w:val="0"/>
                  <w:marTop w:val="0"/>
                  <w:marBottom w:val="0"/>
                  <w:divBdr>
                    <w:top w:val="none" w:sz="0" w:space="0" w:color="auto"/>
                    <w:left w:val="none" w:sz="0" w:space="0" w:color="auto"/>
                    <w:bottom w:val="none" w:sz="0" w:space="0" w:color="auto"/>
                    <w:right w:val="none" w:sz="0" w:space="0" w:color="auto"/>
                  </w:divBdr>
                </w:div>
              </w:divsChild>
            </w:div>
            <w:div w:id="1848790130">
              <w:marLeft w:val="0"/>
              <w:marRight w:val="0"/>
              <w:marTop w:val="0"/>
              <w:marBottom w:val="0"/>
              <w:divBdr>
                <w:top w:val="none" w:sz="0" w:space="0" w:color="auto"/>
                <w:left w:val="none" w:sz="0" w:space="0" w:color="auto"/>
                <w:bottom w:val="none" w:sz="0" w:space="0" w:color="auto"/>
                <w:right w:val="none" w:sz="0" w:space="0" w:color="auto"/>
              </w:divBdr>
              <w:divsChild>
                <w:div w:id="393352490">
                  <w:marLeft w:val="0"/>
                  <w:marRight w:val="0"/>
                  <w:marTop w:val="0"/>
                  <w:marBottom w:val="0"/>
                  <w:divBdr>
                    <w:top w:val="none" w:sz="0" w:space="0" w:color="auto"/>
                    <w:left w:val="none" w:sz="0" w:space="0" w:color="auto"/>
                    <w:bottom w:val="none" w:sz="0" w:space="0" w:color="auto"/>
                    <w:right w:val="none" w:sz="0" w:space="0" w:color="auto"/>
                  </w:divBdr>
                </w:div>
              </w:divsChild>
            </w:div>
            <w:div w:id="1959291468">
              <w:marLeft w:val="0"/>
              <w:marRight w:val="0"/>
              <w:marTop w:val="0"/>
              <w:marBottom w:val="0"/>
              <w:divBdr>
                <w:top w:val="none" w:sz="0" w:space="0" w:color="auto"/>
                <w:left w:val="none" w:sz="0" w:space="0" w:color="auto"/>
                <w:bottom w:val="none" w:sz="0" w:space="0" w:color="auto"/>
                <w:right w:val="none" w:sz="0" w:space="0" w:color="auto"/>
              </w:divBdr>
              <w:divsChild>
                <w:div w:id="1440753920">
                  <w:marLeft w:val="0"/>
                  <w:marRight w:val="0"/>
                  <w:marTop w:val="0"/>
                  <w:marBottom w:val="0"/>
                  <w:divBdr>
                    <w:top w:val="none" w:sz="0" w:space="0" w:color="auto"/>
                    <w:left w:val="none" w:sz="0" w:space="0" w:color="auto"/>
                    <w:bottom w:val="none" w:sz="0" w:space="0" w:color="auto"/>
                    <w:right w:val="none" w:sz="0" w:space="0" w:color="auto"/>
                  </w:divBdr>
                </w:div>
              </w:divsChild>
            </w:div>
            <w:div w:id="2121799440">
              <w:marLeft w:val="0"/>
              <w:marRight w:val="0"/>
              <w:marTop w:val="0"/>
              <w:marBottom w:val="0"/>
              <w:divBdr>
                <w:top w:val="none" w:sz="0" w:space="0" w:color="auto"/>
                <w:left w:val="none" w:sz="0" w:space="0" w:color="auto"/>
                <w:bottom w:val="none" w:sz="0" w:space="0" w:color="auto"/>
                <w:right w:val="none" w:sz="0" w:space="0" w:color="auto"/>
              </w:divBdr>
              <w:divsChild>
                <w:div w:id="9792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41277">
      <w:bodyDiv w:val="1"/>
      <w:marLeft w:val="0"/>
      <w:marRight w:val="0"/>
      <w:marTop w:val="0"/>
      <w:marBottom w:val="0"/>
      <w:divBdr>
        <w:top w:val="none" w:sz="0" w:space="0" w:color="auto"/>
        <w:left w:val="none" w:sz="0" w:space="0" w:color="auto"/>
        <w:bottom w:val="none" w:sz="0" w:space="0" w:color="auto"/>
        <w:right w:val="none" w:sz="0" w:space="0" w:color="auto"/>
      </w:divBdr>
      <w:divsChild>
        <w:div w:id="53048934">
          <w:marLeft w:val="0"/>
          <w:marRight w:val="0"/>
          <w:marTop w:val="0"/>
          <w:marBottom w:val="0"/>
          <w:divBdr>
            <w:top w:val="none" w:sz="0" w:space="0" w:color="auto"/>
            <w:left w:val="none" w:sz="0" w:space="0" w:color="auto"/>
            <w:bottom w:val="none" w:sz="0" w:space="0" w:color="auto"/>
            <w:right w:val="none" w:sz="0" w:space="0" w:color="auto"/>
          </w:divBdr>
        </w:div>
        <w:div w:id="134686893">
          <w:marLeft w:val="0"/>
          <w:marRight w:val="0"/>
          <w:marTop w:val="0"/>
          <w:marBottom w:val="0"/>
          <w:divBdr>
            <w:top w:val="none" w:sz="0" w:space="0" w:color="auto"/>
            <w:left w:val="none" w:sz="0" w:space="0" w:color="auto"/>
            <w:bottom w:val="none" w:sz="0" w:space="0" w:color="auto"/>
            <w:right w:val="none" w:sz="0" w:space="0" w:color="auto"/>
          </w:divBdr>
        </w:div>
        <w:div w:id="142242524">
          <w:marLeft w:val="0"/>
          <w:marRight w:val="0"/>
          <w:marTop w:val="0"/>
          <w:marBottom w:val="0"/>
          <w:divBdr>
            <w:top w:val="none" w:sz="0" w:space="0" w:color="auto"/>
            <w:left w:val="none" w:sz="0" w:space="0" w:color="auto"/>
            <w:bottom w:val="none" w:sz="0" w:space="0" w:color="auto"/>
            <w:right w:val="none" w:sz="0" w:space="0" w:color="auto"/>
          </w:divBdr>
        </w:div>
        <w:div w:id="262766067">
          <w:marLeft w:val="0"/>
          <w:marRight w:val="0"/>
          <w:marTop w:val="0"/>
          <w:marBottom w:val="0"/>
          <w:divBdr>
            <w:top w:val="none" w:sz="0" w:space="0" w:color="auto"/>
            <w:left w:val="none" w:sz="0" w:space="0" w:color="auto"/>
            <w:bottom w:val="none" w:sz="0" w:space="0" w:color="auto"/>
            <w:right w:val="none" w:sz="0" w:space="0" w:color="auto"/>
          </w:divBdr>
        </w:div>
        <w:div w:id="444076210">
          <w:marLeft w:val="0"/>
          <w:marRight w:val="0"/>
          <w:marTop w:val="0"/>
          <w:marBottom w:val="0"/>
          <w:divBdr>
            <w:top w:val="none" w:sz="0" w:space="0" w:color="auto"/>
            <w:left w:val="none" w:sz="0" w:space="0" w:color="auto"/>
            <w:bottom w:val="none" w:sz="0" w:space="0" w:color="auto"/>
            <w:right w:val="none" w:sz="0" w:space="0" w:color="auto"/>
          </w:divBdr>
        </w:div>
        <w:div w:id="1458792494">
          <w:marLeft w:val="0"/>
          <w:marRight w:val="0"/>
          <w:marTop w:val="0"/>
          <w:marBottom w:val="0"/>
          <w:divBdr>
            <w:top w:val="none" w:sz="0" w:space="0" w:color="auto"/>
            <w:left w:val="none" w:sz="0" w:space="0" w:color="auto"/>
            <w:bottom w:val="none" w:sz="0" w:space="0" w:color="auto"/>
            <w:right w:val="none" w:sz="0" w:space="0" w:color="auto"/>
          </w:divBdr>
        </w:div>
        <w:div w:id="2082409070">
          <w:marLeft w:val="0"/>
          <w:marRight w:val="0"/>
          <w:marTop w:val="0"/>
          <w:marBottom w:val="0"/>
          <w:divBdr>
            <w:top w:val="none" w:sz="0" w:space="0" w:color="auto"/>
            <w:left w:val="none" w:sz="0" w:space="0" w:color="auto"/>
            <w:bottom w:val="none" w:sz="0" w:space="0" w:color="auto"/>
            <w:right w:val="none" w:sz="0" w:space="0" w:color="auto"/>
          </w:divBdr>
        </w:div>
        <w:div w:id="2099983664">
          <w:marLeft w:val="0"/>
          <w:marRight w:val="0"/>
          <w:marTop w:val="0"/>
          <w:marBottom w:val="0"/>
          <w:divBdr>
            <w:top w:val="none" w:sz="0" w:space="0" w:color="auto"/>
            <w:left w:val="none" w:sz="0" w:space="0" w:color="auto"/>
            <w:bottom w:val="none" w:sz="0" w:space="0" w:color="auto"/>
            <w:right w:val="none" w:sz="0" w:space="0" w:color="auto"/>
          </w:divBdr>
        </w:div>
      </w:divsChild>
    </w:div>
    <w:div w:id="1713189302">
      <w:bodyDiv w:val="1"/>
      <w:marLeft w:val="0"/>
      <w:marRight w:val="0"/>
      <w:marTop w:val="0"/>
      <w:marBottom w:val="0"/>
      <w:divBdr>
        <w:top w:val="none" w:sz="0" w:space="0" w:color="auto"/>
        <w:left w:val="none" w:sz="0" w:space="0" w:color="auto"/>
        <w:bottom w:val="none" w:sz="0" w:space="0" w:color="auto"/>
        <w:right w:val="none" w:sz="0" w:space="0" w:color="auto"/>
      </w:divBdr>
      <w:divsChild>
        <w:div w:id="36242944">
          <w:marLeft w:val="446"/>
          <w:marRight w:val="0"/>
          <w:marTop w:val="0"/>
          <w:marBottom w:val="80"/>
          <w:divBdr>
            <w:top w:val="none" w:sz="0" w:space="0" w:color="auto"/>
            <w:left w:val="none" w:sz="0" w:space="0" w:color="auto"/>
            <w:bottom w:val="none" w:sz="0" w:space="0" w:color="auto"/>
            <w:right w:val="none" w:sz="0" w:space="0" w:color="auto"/>
          </w:divBdr>
        </w:div>
        <w:div w:id="571426925">
          <w:marLeft w:val="446"/>
          <w:marRight w:val="0"/>
          <w:marTop w:val="0"/>
          <w:marBottom w:val="80"/>
          <w:divBdr>
            <w:top w:val="none" w:sz="0" w:space="0" w:color="auto"/>
            <w:left w:val="none" w:sz="0" w:space="0" w:color="auto"/>
            <w:bottom w:val="none" w:sz="0" w:space="0" w:color="auto"/>
            <w:right w:val="none" w:sz="0" w:space="0" w:color="auto"/>
          </w:divBdr>
        </w:div>
        <w:div w:id="2028024218">
          <w:marLeft w:val="446"/>
          <w:marRight w:val="0"/>
          <w:marTop w:val="0"/>
          <w:marBottom w:val="80"/>
          <w:divBdr>
            <w:top w:val="none" w:sz="0" w:space="0" w:color="auto"/>
            <w:left w:val="none" w:sz="0" w:space="0" w:color="auto"/>
            <w:bottom w:val="none" w:sz="0" w:space="0" w:color="auto"/>
            <w:right w:val="none" w:sz="0" w:space="0" w:color="auto"/>
          </w:divBdr>
        </w:div>
      </w:divsChild>
    </w:div>
    <w:div w:id="1755124243">
      <w:bodyDiv w:val="1"/>
      <w:marLeft w:val="0"/>
      <w:marRight w:val="0"/>
      <w:marTop w:val="0"/>
      <w:marBottom w:val="0"/>
      <w:divBdr>
        <w:top w:val="none" w:sz="0" w:space="0" w:color="auto"/>
        <w:left w:val="none" w:sz="0" w:space="0" w:color="auto"/>
        <w:bottom w:val="none" w:sz="0" w:space="0" w:color="auto"/>
        <w:right w:val="none" w:sz="0" w:space="0" w:color="auto"/>
      </w:divBdr>
    </w:div>
    <w:div w:id="1775831480">
      <w:bodyDiv w:val="1"/>
      <w:marLeft w:val="0"/>
      <w:marRight w:val="0"/>
      <w:marTop w:val="0"/>
      <w:marBottom w:val="0"/>
      <w:divBdr>
        <w:top w:val="none" w:sz="0" w:space="0" w:color="auto"/>
        <w:left w:val="none" w:sz="0" w:space="0" w:color="auto"/>
        <w:bottom w:val="none" w:sz="0" w:space="0" w:color="auto"/>
        <w:right w:val="none" w:sz="0" w:space="0" w:color="auto"/>
      </w:divBdr>
    </w:div>
    <w:div w:id="1781874996">
      <w:bodyDiv w:val="1"/>
      <w:marLeft w:val="0"/>
      <w:marRight w:val="0"/>
      <w:marTop w:val="0"/>
      <w:marBottom w:val="0"/>
      <w:divBdr>
        <w:top w:val="none" w:sz="0" w:space="0" w:color="auto"/>
        <w:left w:val="none" w:sz="0" w:space="0" w:color="auto"/>
        <w:bottom w:val="none" w:sz="0" w:space="0" w:color="auto"/>
        <w:right w:val="none" w:sz="0" w:space="0" w:color="auto"/>
      </w:divBdr>
      <w:divsChild>
        <w:div w:id="433328202">
          <w:marLeft w:val="446"/>
          <w:marRight w:val="0"/>
          <w:marTop w:val="58"/>
          <w:marBottom w:val="0"/>
          <w:divBdr>
            <w:top w:val="none" w:sz="0" w:space="0" w:color="auto"/>
            <w:left w:val="none" w:sz="0" w:space="0" w:color="auto"/>
            <w:bottom w:val="none" w:sz="0" w:space="0" w:color="auto"/>
            <w:right w:val="none" w:sz="0" w:space="0" w:color="auto"/>
          </w:divBdr>
        </w:div>
        <w:div w:id="999964886">
          <w:marLeft w:val="446"/>
          <w:marRight w:val="0"/>
          <w:marTop w:val="58"/>
          <w:marBottom w:val="0"/>
          <w:divBdr>
            <w:top w:val="none" w:sz="0" w:space="0" w:color="auto"/>
            <w:left w:val="none" w:sz="0" w:space="0" w:color="auto"/>
            <w:bottom w:val="none" w:sz="0" w:space="0" w:color="auto"/>
            <w:right w:val="none" w:sz="0" w:space="0" w:color="auto"/>
          </w:divBdr>
        </w:div>
        <w:div w:id="1727411185">
          <w:marLeft w:val="446"/>
          <w:marRight w:val="0"/>
          <w:marTop w:val="58"/>
          <w:marBottom w:val="0"/>
          <w:divBdr>
            <w:top w:val="none" w:sz="0" w:space="0" w:color="auto"/>
            <w:left w:val="none" w:sz="0" w:space="0" w:color="auto"/>
            <w:bottom w:val="none" w:sz="0" w:space="0" w:color="auto"/>
            <w:right w:val="none" w:sz="0" w:space="0" w:color="auto"/>
          </w:divBdr>
        </w:div>
        <w:div w:id="2144930840">
          <w:marLeft w:val="446"/>
          <w:marRight w:val="0"/>
          <w:marTop w:val="58"/>
          <w:marBottom w:val="0"/>
          <w:divBdr>
            <w:top w:val="none" w:sz="0" w:space="0" w:color="auto"/>
            <w:left w:val="none" w:sz="0" w:space="0" w:color="auto"/>
            <w:bottom w:val="none" w:sz="0" w:space="0" w:color="auto"/>
            <w:right w:val="none" w:sz="0" w:space="0" w:color="auto"/>
          </w:divBdr>
        </w:div>
      </w:divsChild>
    </w:div>
    <w:div w:id="1797865764">
      <w:bodyDiv w:val="1"/>
      <w:marLeft w:val="0"/>
      <w:marRight w:val="0"/>
      <w:marTop w:val="0"/>
      <w:marBottom w:val="0"/>
      <w:divBdr>
        <w:top w:val="none" w:sz="0" w:space="0" w:color="auto"/>
        <w:left w:val="none" w:sz="0" w:space="0" w:color="auto"/>
        <w:bottom w:val="none" w:sz="0" w:space="0" w:color="auto"/>
        <w:right w:val="none" w:sz="0" w:space="0" w:color="auto"/>
      </w:divBdr>
      <w:divsChild>
        <w:div w:id="180240051">
          <w:marLeft w:val="446"/>
          <w:marRight w:val="0"/>
          <w:marTop w:val="0"/>
          <w:marBottom w:val="0"/>
          <w:divBdr>
            <w:top w:val="none" w:sz="0" w:space="0" w:color="auto"/>
            <w:left w:val="none" w:sz="0" w:space="0" w:color="auto"/>
            <w:bottom w:val="none" w:sz="0" w:space="0" w:color="auto"/>
            <w:right w:val="none" w:sz="0" w:space="0" w:color="auto"/>
          </w:divBdr>
        </w:div>
        <w:div w:id="740907125">
          <w:marLeft w:val="446"/>
          <w:marRight w:val="0"/>
          <w:marTop w:val="0"/>
          <w:marBottom w:val="0"/>
          <w:divBdr>
            <w:top w:val="none" w:sz="0" w:space="0" w:color="auto"/>
            <w:left w:val="none" w:sz="0" w:space="0" w:color="auto"/>
            <w:bottom w:val="none" w:sz="0" w:space="0" w:color="auto"/>
            <w:right w:val="none" w:sz="0" w:space="0" w:color="auto"/>
          </w:divBdr>
        </w:div>
        <w:div w:id="1536849633">
          <w:marLeft w:val="446"/>
          <w:marRight w:val="0"/>
          <w:marTop w:val="0"/>
          <w:marBottom w:val="0"/>
          <w:divBdr>
            <w:top w:val="none" w:sz="0" w:space="0" w:color="auto"/>
            <w:left w:val="none" w:sz="0" w:space="0" w:color="auto"/>
            <w:bottom w:val="none" w:sz="0" w:space="0" w:color="auto"/>
            <w:right w:val="none" w:sz="0" w:space="0" w:color="auto"/>
          </w:divBdr>
        </w:div>
      </w:divsChild>
    </w:div>
    <w:div w:id="1808014399">
      <w:bodyDiv w:val="1"/>
      <w:marLeft w:val="0"/>
      <w:marRight w:val="0"/>
      <w:marTop w:val="0"/>
      <w:marBottom w:val="0"/>
      <w:divBdr>
        <w:top w:val="none" w:sz="0" w:space="0" w:color="auto"/>
        <w:left w:val="none" w:sz="0" w:space="0" w:color="auto"/>
        <w:bottom w:val="none" w:sz="0" w:space="0" w:color="auto"/>
        <w:right w:val="none" w:sz="0" w:space="0" w:color="auto"/>
      </w:divBdr>
    </w:div>
    <w:div w:id="1811170264">
      <w:bodyDiv w:val="1"/>
      <w:marLeft w:val="0"/>
      <w:marRight w:val="0"/>
      <w:marTop w:val="0"/>
      <w:marBottom w:val="0"/>
      <w:divBdr>
        <w:top w:val="none" w:sz="0" w:space="0" w:color="auto"/>
        <w:left w:val="none" w:sz="0" w:space="0" w:color="auto"/>
        <w:bottom w:val="none" w:sz="0" w:space="0" w:color="auto"/>
        <w:right w:val="none" w:sz="0" w:space="0" w:color="auto"/>
      </w:divBdr>
    </w:div>
    <w:div w:id="1821073052">
      <w:bodyDiv w:val="1"/>
      <w:marLeft w:val="0"/>
      <w:marRight w:val="0"/>
      <w:marTop w:val="0"/>
      <w:marBottom w:val="0"/>
      <w:divBdr>
        <w:top w:val="none" w:sz="0" w:space="0" w:color="auto"/>
        <w:left w:val="none" w:sz="0" w:space="0" w:color="auto"/>
        <w:bottom w:val="none" w:sz="0" w:space="0" w:color="auto"/>
        <w:right w:val="none" w:sz="0" w:space="0" w:color="auto"/>
      </w:divBdr>
      <w:divsChild>
        <w:div w:id="813135223">
          <w:marLeft w:val="446"/>
          <w:marRight w:val="0"/>
          <w:marTop w:val="0"/>
          <w:marBottom w:val="0"/>
          <w:divBdr>
            <w:top w:val="none" w:sz="0" w:space="0" w:color="auto"/>
            <w:left w:val="none" w:sz="0" w:space="0" w:color="auto"/>
            <w:bottom w:val="none" w:sz="0" w:space="0" w:color="auto"/>
            <w:right w:val="none" w:sz="0" w:space="0" w:color="auto"/>
          </w:divBdr>
        </w:div>
        <w:div w:id="1570388021">
          <w:marLeft w:val="446"/>
          <w:marRight w:val="0"/>
          <w:marTop w:val="0"/>
          <w:marBottom w:val="0"/>
          <w:divBdr>
            <w:top w:val="none" w:sz="0" w:space="0" w:color="auto"/>
            <w:left w:val="none" w:sz="0" w:space="0" w:color="auto"/>
            <w:bottom w:val="none" w:sz="0" w:space="0" w:color="auto"/>
            <w:right w:val="none" w:sz="0" w:space="0" w:color="auto"/>
          </w:divBdr>
        </w:div>
        <w:div w:id="2135439505">
          <w:marLeft w:val="446"/>
          <w:marRight w:val="0"/>
          <w:marTop w:val="0"/>
          <w:marBottom w:val="0"/>
          <w:divBdr>
            <w:top w:val="none" w:sz="0" w:space="0" w:color="auto"/>
            <w:left w:val="none" w:sz="0" w:space="0" w:color="auto"/>
            <w:bottom w:val="none" w:sz="0" w:space="0" w:color="auto"/>
            <w:right w:val="none" w:sz="0" w:space="0" w:color="auto"/>
          </w:divBdr>
        </w:div>
      </w:divsChild>
    </w:div>
    <w:div w:id="1876650943">
      <w:bodyDiv w:val="1"/>
      <w:marLeft w:val="0"/>
      <w:marRight w:val="0"/>
      <w:marTop w:val="0"/>
      <w:marBottom w:val="0"/>
      <w:divBdr>
        <w:top w:val="none" w:sz="0" w:space="0" w:color="auto"/>
        <w:left w:val="none" w:sz="0" w:space="0" w:color="auto"/>
        <w:bottom w:val="none" w:sz="0" w:space="0" w:color="auto"/>
        <w:right w:val="none" w:sz="0" w:space="0" w:color="auto"/>
      </w:divBdr>
    </w:div>
    <w:div w:id="1878814785">
      <w:bodyDiv w:val="1"/>
      <w:marLeft w:val="0"/>
      <w:marRight w:val="0"/>
      <w:marTop w:val="0"/>
      <w:marBottom w:val="0"/>
      <w:divBdr>
        <w:top w:val="none" w:sz="0" w:space="0" w:color="auto"/>
        <w:left w:val="none" w:sz="0" w:space="0" w:color="auto"/>
        <w:bottom w:val="none" w:sz="0" w:space="0" w:color="auto"/>
        <w:right w:val="none" w:sz="0" w:space="0" w:color="auto"/>
      </w:divBdr>
    </w:div>
    <w:div w:id="1883788142">
      <w:bodyDiv w:val="1"/>
      <w:marLeft w:val="0"/>
      <w:marRight w:val="0"/>
      <w:marTop w:val="0"/>
      <w:marBottom w:val="0"/>
      <w:divBdr>
        <w:top w:val="none" w:sz="0" w:space="0" w:color="auto"/>
        <w:left w:val="none" w:sz="0" w:space="0" w:color="auto"/>
        <w:bottom w:val="none" w:sz="0" w:space="0" w:color="auto"/>
        <w:right w:val="none" w:sz="0" w:space="0" w:color="auto"/>
      </w:divBdr>
    </w:div>
    <w:div w:id="1915704996">
      <w:bodyDiv w:val="1"/>
      <w:marLeft w:val="0"/>
      <w:marRight w:val="0"/>
      <w:marTop w:val="0"/>
      <w:marBottom w:val="0"/>
      <w:divBdr>
        <w:top w:val="none" w:sz="0" w:space="0" w:color="auto"/>
        <w:left w:val="none" w:sz="0" w:space="0" w:color="auto"/>
        <w:bottom w:val="none" w:sz="0" w:space="0" w:color="auto"/>
        <w:right w:val="none" w:sz="0" w:space="0" w:color="auto"/>
      </w:divBdr>
    </w:div>
    <w:div w:id="1942058494">
      <w:bodyDiv w:val="1"/>
      <w:marLeft w:val="0"/>
      <w:marRight w:val="0"/>
      <w:marTop w:val="0"/>
      <w:marBottom w:val="0"/>
      <w:divBdr>
        <w:top w:val="none" w:sz="0" w:space="0" w:color="auto"/>
        <w:left w:val="none" w:sz="0" w:space="0" w:color="auto"/>
        <w:bottom w:val="none" w:sz="0" w:space="0" w:color="auto"/>
        <w:right w:val="none" w:sz="0" w:space="0" w:color="auto"/>
      </w:divBdr>
      <w:divsChild>
        <w:div w:id="678001839">
          <w:marLeft w:val="547"/>
          <w:marRight w:val="0"/>
          <w:marTop w:val="58"/>
          <w:marBottom w:val="0"/>
          <w:divBdr>
            <w:top w:val="none" w:sz="0" w:space="0" w:color="auto"/>
            <w:left w:val="none" w:sz="0" w:space="0" w:color="auto"/>
            <w:bottom w:val="none" w:sz="0" w:space="0" w:color="auto"/>
            <w:right w:val="none" w:sz="0" w:space="0" w:color="auto"/>
          </w:divBdr>
        </w:div>
        <w:div w:id="685131547">
          <w:marLeft w:val="547"/>
          <w:marRight w:val="0"/>
          <w:marTop w:val="58"/>
          <w:marBottom w:val="0"/>
          <w:divBdr>
            <w:top w:val="none" w:sz="0" w:space="0" w:color="auto"/>
            <w:left w:val="none" w:sz="0" w:space="0" w:color="auto"/>
            <w:bottom w:val="none" w:sz="0" w:space="0" w:color="auto"/>
            <w:right w:val="none" w:sz="0" w:space="0" w:color="auto"/>
          </w:divBdr>
        </w:div>
        <w:div w:id="1893806723">
          <w:marLeft w:val="547"/>
          <w:marRight w:val="0"/>
          <w:marTop w:val="58"/>
          <w:marBottom w:val="0"/>
          <w:divBdr>
            <w:top w:val="none" w:sz="0" w:space="0" w:color="auto"/>
            <w:left w:val="none" w:sz="0" w:space="0" w:color="auto"/>
            <w:bottom w:val="none" w:sz="0" w:space="0" w:color="auto"/>
            <w:right w:val="none" w:sz="0" w:space="0" w:color="auto"/>
          </w:divBdr>
        </w:div>
      </w:divsChild>
    </w:div>
    <w:div w:id="1949854598">
      <w:bodyDiv w:val="1"/>
      <w:marLeft w:val="0"/>
      <w:marRight w:val="0"/>
      <w:marTop w:val="0"/>
      <w:marBottom w:val="0"/>
      <w:divBdr>
        <w:top w:val="none" w:sz="0" w:space="0" w:color="auto"/>
        <w:left w:val="none" w:sz="0" w:space="0" w:color="auto"/>
        <w:bottom w:val="none" w:sz="0" w:space="0" w:color="auto"/>
        <w:right w:val="none" w:sz="0" w:space="0" w:color="auto"/>
      </w:divBdr>
    </w:div>
    <w:div w:id="1978608620">
      <w:bodyDiv w:val="1"/>
      <w:marLeft w:val="0"/>
      <w:marRight w:val="0"/>
      <w:marTop w:val="0"/>
      <w:marBottom w:val="0"/>
      <w:divBdr>
        <w:top w:val="none" w:sz="0" w:space="0" w:color="auto"/>
        <w:left w:val="none" w:sz="0" w:space="0" w:color="auto"/>
        <w:bottom w:val="none" w:sz="0" w:space="0" w:color="auto"/>
        <w:right w:val="none" w:sz="0" w:space="0" w:color="auto"/>
      </w:divBdr>
    </w:div>
    <w:div w:id="1993823564">
      <w:bodyDiv w:val="1"/>
      <w:marLeft w:val="0"/>
      <w:marRight w:val="0"/>
      <w:marTop w:val="0"/>
      <w:marBottom w:val="0"/>
      <w:divBdr>
        <w:top w:val="none" w:sz="0" w:space="0" w:color="auto"/>
        <w:left w:val="none" w:sz="0" w:space="0" w:color="auto"/>
        <w:bottom w:val="none" w:sz="0" w:space="0" w:color="auto"/>
        <w:right w:val="none" w:sz="0" w:space="0" w:color="auto"/>
      </w:divBdr>
    </w:div>
    <w:div w:id="2032561322">
      <w:bodyDiv w:val="1"/>
      <w:marLeft w:val="0"/>
      <w:marRight w:val="0"/>
      <w:marTop w:val="0"/>
      <w:marBottom w:val="0"/>
      <w:divBdr>
        <w:top w:val="none" w:sz="0" w:space="0" w:color="auto"/>
        <w:left w:val="none" w:sz="0" w:space="0" w:color="auto"/>
        <w:bottom w:val="none" w:sz="0" w:space="0" w:color="auto"/>
        <w:right w:val="none" w:sz="0" w:space="0" w:color="auto"/>
      </w:divBdr>
      <w:divsChild>
        <w:div w:id="13313447">
          <w:marLeft w:val="0"/>
          <w:marRight w:val="0"/>
          <w:marTop w:val="0"/>
          <w:marBottom w:val="0"/>
          <w:divBdr>
            <w:top w:val="none" w:sz="0" w:space="0" w:color="auto"/>
            <w:left w:val="none" w:sz="0" w:space="0" w:color="auto"/>
            <w:bottom w:val="none" w:sz="0" w:space="0" w:color="auto"/>
            <w:right w:val="none" w:sz="0" w:space="0" w:color="auto"/>
          </w:divBdr>
        </w:div>
        <w:div w:id="343636264">
          <w:marLeft w:val="0"/>
          <w:marRight w:val="0"/>
          <w:marTop w:val="0"/>
          <w:marBottom w:val="0"/>
          <w:divBdr>
            <w:top w:val="none" w:sz="0" w:space="0" w:color="auto"/>
            <w:left w:val="none" w:sz="0" w:space="0" w:color="auto"/>
            <w:bottom w:val="none" w:sz="0" w:space="0" w:color="auto"/>
            <w:right w:val="none" w:sz="0" w:space="0" w:color="auto"/>
          </w:divBdr>
        </w:div>
        <w:div w:id="436412211">
          <w:marLeft w:val="0"/>
          <w:marRight w:val="0"/>
          <w:marTop w:val="0"/>
          <w:marBottom w:val="0"/>
          <w:divBdr>
            <w:top w:val="none" w:sz="0" w:space="0" w:color="auto"/>
            <w:left w:val="none" w:sz="0" w:space="0" w:color="auto"/>
            <w:bottom w:val="none" w:sz="0" w:space="0" w:color="auto"/>
            <w:right w:val="none" w:sz="0" w:space="0" w:color="auto"/>
          </w:divBdr>
        </w:div>
        <w:div w:id="601883187">
          <w:marLeft w:val="0"/>
          <w:marRight w:val="0"/>
          <w:marTop w:val="0"/>
          <w:marBottom w:val="0"/>
          <w:divBdr>
            <w:top w:val="none" w:sz="0" w:space="0" w:color="auto"/>
            <w:left w:val="none" w:sz="0" w:space="0" w:color="auto"/>
            <w:bottom w:val="none" w:sz="0" w:space="0" w:color="auto"/>
            <w:right w:val="none" w:sz="0" w:space="0" w:color="auto"/>
          </w:divBdr>
        </w:div>
        <w:div w:id="1485659671">
          <w:marLeft w:val="0"/>
          <w:marRight w:val="0"/>
          <w:marTop w:val="0"/>
          <w:marBottom w:val="0"/>
          <w:divBdr>
            <w:top w:val="none" w:sz="0" w:space="0" w:color="auto"/>
            <w:left w:val="none" w:sz="0" w:space="0" w:color="auto"/>
            <w:bottom w:val="none" w:sz="0" w:space="0" w:color="auto"/>
            <w:right w:val="none" w:sz="0" w:space="0" w:color="auto"/>
          </w:divBdr>
        </w:div>
        <w:div w:id="2084059306">
          <w:marLeft w:val="0"/>
          <w:marRight w:val="0"/>
          <w:marTop w:val="0"/>
          <w:marBottom w:val="0"/>
          <w:divBdr>
            <w:top w:val="none" w:sz="0" w:space="0" w:color="auto"/>
            <w:left w:val="none" w:sz="0" w:space="0" w:color="auto"/>
            <w:bottom w:val="none" w:sz="0" w:space="0" w:color="auto"/>
            <w:right w:val="none" w:sz="0" w:space="0" w:color="auto"/>
          </w:divBdr>
        </w:div>
      </w:divsChild>
    </w:div>
    <w:div w:id="2035768229">
      <w:bodyDiv w:val="1"/>
      <w:marLeft w:val="0"/>
      <w:marRight w:val="0"/>
      <w:marTop w:val="0"/>
      <w:marBottom w:val="0"/>
      <w:divBdr>
        <w:top w:val="none" w:sz="0" w:space="0" w:color="auto"/>
        <w:left w:val="none" w:sz="0" w:space="0" w:color="auto"/>
        <w:bottom w:val="none" w:sz="0" w:space="0" w:color="auto"/>
        <w:right w:val="none" w:sz="0" w:space="0" w:color="auto"/>
      </w:divBdr>
      <w:divsChild>
        <w:div w:id="877202573">
          <w:marLeft w:val="734"/>
          <w:marRight w:val="0"/>
          <w:marTop w:val="67"/>
          <w:marBottom w:val="0"/>
          <w:divBdr>
            <w:top w:val="none" w:sz="0" w:space="0" w:color="auto"/>
            <w:left w:val="none" w:sz="0" w:space="0" w:color="auto"/>
            <w:bottom w:val="none" w:sz="0" w:space="0" w:color="auto"/>
            <w:right w:val="none" w:sz="0" w:space="0" w:color="auto"/>
          </w:divBdr>
        </w:div>
        <w:div w:id="929894690">
          <w:marLeft w:val="734"/>
          <w:marRight w:val="0"/>
          <w:marTop w:val="67"/>
          <w:marBottom w:val="0"/>
          <w:divBdr>
            <w:top w:val="none" w:sz="0" w:space="0" w:color="auto"/>
            <w:left w:val="none" w:sz="0" w:space="0" w:color="auto"/>
            <w:bottom w:val="none" w:sz="0" w:space="0" w:color="auto"/>
            <w:right w:val="none" w:sz="0" w:space="0" w:color="auto"/>
          </w:divBdr>
        </w:div>
        <w:div w:id="946159442">
          <w:marLeft w:val="734"/>
          <w:marRight w:val="0"/>
          <w:marTop w:val="67"/>
          <w:marBottom w:val="0"/>
          <w:divBdr>
            <w:top w:val="none" w:sz="0" w:space="0" w:color="auto"/>
            <w:left w:val="none" w:sz="0" w:space="0" w:color="auto"/>
            <w:bottom w:val="none" w:sz="0" w:space="0" w:color="auto"/>
            <w:right w:val="none" w:sz="0" w:space="0" w:color="auto"/>
          </w:divBdr>
        </w:div>
        <w:div w:id="1053239450">
          <w:marLeft w:val="734"/>
          <w:marRight w:val="0"/>
          <w:marTop w:val="67"/>
          <w:marBottom w:val="0"/>
          <w:divBdr>
            <w:top w:val="none" w:sz="0" w:space="0" w:color="auto"/>
            <w:left w:val="none" w:sz="0" w:space="0" w:color="auto"/>
            <w:bottom w:val="none" w:sz="0" w:space="0" w:color="auto"/>
            <w:right w:val="none" w:sz="0" w:space="0" w:color="auto"/>
          </w:divBdr>
        </w:div>
        <w:div w:id="1163426308">
          <w:marLeft w:val="734"/>
          <w:marRight w:val="0"/>
          <w:marTop w:val="67"/>
          <w:marBottom w:val="0"/>
          <w:divBdr>
            <w:top w:val="none" w:sz="0" w:space="0" w:color="auto"/>
            <w:left w:val="none" w:sz="0" w:space="0" w:color="auto"/>
            <w:bottom w:val="none" w:sz="0" w:space="0" w:color="auto"/>
            <w:right w:val="none" w:sz="0" w:space="0" w:color="auto"/>
          </w:divBdr>
        </w:div>
      </w:divsChild>
    </w:div>
    <w:div w:id="2056196718">
      <w:bodyDiv w:val="1"/>
      <w:marLeft w:val="0"/>
      <w:marRight w:val="0"/>
      <w:marTop w:val="0"/>
      <w:marBottom w:val="0"/>
      <w:divBdr>
        <w:top w:val="none" w:sz="0" w:space="0" w:color="auto"/>
        <w:left w:val="none" w:sz="0" w:space="0" w:color="auto"/>
        <w:bottom w:val="none" w:sz="0" w:space="0" w:color="auto"/>
        <w:right w:val="none" w:sz="0" w:space="0" w:color="auto"/>
      </w:divBdr>
    </w:div>
    <w:div w:id="2060543460">
      <w:bodyDiv w:val="1"/>
      <w:marLeft w:val="0"/>
      <w:marRight w:val="0"/>
      <w:marTop w:val="0"/>
      <w:marBottom w:val="0"/>
      <w:divBdr>
        <w:top w:val="none" w:sz="0" w:space="0" w:color="auto"/>
        <w:left w:val="none" w:sz="0" w:space="0" w:color="auto"/>
        <w:bottom w:val="none" w:sz="0" w:space="0" w:color="auto"/>
        <w:right w:val="none" w:sz="0" w:space="0" w:color="auto"/>
      </w:divBdr>
    </w:div>
    <w:div w:id="2071297537">
      <w:bodyDiv w:val="1"/>
      <w:marLeft w:val="0"/>
      <w:marRight w:val="0"/>
      <w:marTop w:val="0"/>
      <w:marBottom w:val="0"/>
      <w:divBdr>
        <w:top w:val="none" w:sz="0" w:space="0" w:color="auto"/>
        <w:left w:val="none" w:sz="0" w:space="0" w:color="auto"/>
        <w:bottom w:val="none" w:sz="0" w:space="0" w:color="auto"/>
        <w:right w:val="none" w:sz="0" w:space="0" w:color="auto"/>
      </w:divBdr>
    </w:div>
    <w:div w:id="2076124254">
      <w:bodyDiv w:val="1"/>
      <w:marLeft w:val="0"/>
      <w:marRight w:val="0"/>
      <w:marTop w:val="0"/>
      <w:marBottom w:val="0"/>
      <w:divBdr>
        <w:top w:val="none" w:sz="0" w:space="0" w:color="auto"/>
        <w:left w:val="none" w:sz="0" w:space="0" w:color="auto"/>
        <w:bottom w:val="none" w:sz="0" w:space="0" w:color="auto"/>
        <w:right w:val="none" w:sz="0" w:space="0" w:color="auto"/>
      </w:divBdr>
    </w:div>
    <w:div w:id="2096244906">
      <w:bodyDiv w:val="1"/>
      <w:marLeft w:val="0"/>
      <w:marRight w:val="0"/>
      <w:marTop w:val="0"/>
      <w:marBottom w:val="0"/>
      <w:divBdr>
        <w:top w:val="none" w:sz="0" w:space="0" w:color="auto"/>
        <w:left w:val="none" w:sz="0" w:space="0" w:color="auto"/>
        <w:bottom w:val="none" w:sz="0" w:space="0" w:color="auto"/>
        <w:right w:val="none" w:sz="0" w:space="0" w:color="auto"/>
      </w:divBdr>
    </w:div>
    <w:div w:id="2102141543">
      <w:bodyDiv w:val="1"/>
      <w:marLeft w:val="0"/>
      <w:marRight w:val="0"/>
      <w:marTop w:val="0"/>
      <w:marBottom w:val="0"/>
      <w:divBdr>
        <w:top w:val="none" w:sz="0" w:space="0" w:color="auto"/>
        <w:left w:val="none" w:sz="0" w:space="0" w:color="auto"/>
        <w:bottom w:val="none" w:sz="0" w:space="0" w:color="auto"/>
        <w:right w:val="none" w:sz="0" w:space="0" w:color="auto"/>
      </w:divBdr>
    </w:div>
    <w:div w:id="212364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futureworkspace@lambeth.gov.uk" TargetMode="External"/><Relationship Id="rId26" Type="http://schemas.openxmlformats.org/officeDocument/2006/relationships/hyperlink" Target="mailto:futureworkspace@lambeth.gov.uk" TargetMode="External"/><Relationship Id="rId39" Type="http://schemas.microsoft.com/office/2020/10/relationships/intelligence" Target="intelligence2.xml"/><Relationship Id="rId21" Type="http://schemas.openxmlformats.org/officeDocument/2006/relationships/header" Target="header3.xm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lambethnow.co.uk/futureworkspace" TargetMode="External"/><Relationship Id="rId25" Type="http://schemas.openxmlformats.org/officeDocument/2006/relationships/hyperlink" Target="mailto:futureworkspace@lambeth.gov.uk" TargetMode="External"/><Relationship Id="rId33" Type="http://schemas.openxmlformats.org/officeDocument/2006/relationships/hyperlink" Target="mailto:futureworkspace@lambeth.gov.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2.xml"/><Relationship Id="rId29" Type="http://schemas.openxmlformats.org/officeDocument/2006/relationships/hyperlink" Target="mailto:futureworkspace@lambeth.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hyperlink" Target="mailto:futureworkspace@lambeth.gov.uk" TargetMode="Externa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mailto:futureworkspace@lambeth.gov.uk"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s://lambethnow.co.uk/futureworkspace" TargetMode="External"/><Relationship Id="rId30" Type="http://schemas.openxmlformats.org/officeDocument/2006/relationships/hyperlink" Target="http://www.lambethnow.co.uk/futureworkspace" TargetMode="External"/><Relationship Id="rId35"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beta.lambeth.gov.uk/about-council/equalities-diversity-lambe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AC2D995EA9A94EA1AE269ACDB47854" ma:contentTypeVersion="18" ma:contentTypeDescription="Create a new document." ma:contentTypeScope="" ma:versionID="daf52ad3cc46479ed19b7d429c1d9d48">
  <xsd:schema xmlns:xsd="http://www.w3.org/2001/XMLSchema" xmlns:xs="http://www.w3.org/2001/XMLSchema" xmlns:p="http://schemas.microsoft.com/office/2006/metadata/properties" xmlns:ns2="fe442dab-a1be-4659-9c42-6834bb6e0df6" xmlns:ns3="dabeebbd-0a39-42c3-8e81-d13b3839946f" xmlns:ns4="3762e1dc-9bcc-4a22-91e6-a5cb4b094858" targetNamespace="http://schemas.microsoft.com/office/2006/metadata/properties" ma:root="true" ma:fieldsID="737a80ddfee3fe87d07cd6ae5644de9e" ns2:_="" ns3:_="" ns4:_="">
    <xsd:import namespace="fe442dab-a1be-4659-9c42-6834bb6e0df6"/>
    <xsd:import namespace="dabeebbd-0a39-42c3-8e81-d13b3839946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42dab-a1be-4659-9c42-6834bb6e0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beebbd-0a39-42c3-8e81-d13b383994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817eb38-a328-42e3-8891-aed0bb66e492}" ma:internalName="TaxCatchAll" ma:showField="CatchAllData" ma:web="dabeebbd-0a39-42c3-8e81-d13b383994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fe442dab-a1be-4659-9c42-6834bb6e0d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FCB063-854D-4B80-BC34-888B10FCD1F7}">
  <ds:schemaRefs>
    <ds:schemaRef ds:uri="http://schemas.openxmlformats.org/officeDocument/2006/bibliography"/>
  </ds:schemaRefs>
</ds:datastoreItem>
</file>

<file path=customXml/itemProps2.xml><?xml version="1.0" encoding="utf-8"?>
<ds:datastoreItem xmlns:ds="http://schemas.openxmlformats.org/officeDocument/2006/customXml" ds:itemID="{1FF3A174-FA32-46CE-AABF-F67E15583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42dab-a1be-4659-9c42-6834bb6e0df6"/>
    <ds:schemaRef ds:uri="dabeebbd-0a39-42c3-8e81-d13b3839946f"/>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D68E2-F168-4ABC-9844-D12561104C14}">
  <ds:schemaRefs>
    <ds:schemaRef ds:uri="http://schemas.microsoft.com/sharepoint/v3/contenttype/forms"/>
  </ds:schemaRefs>
</ds:datastoreItem>
</file>

<file path=customXml/itemProps4.xml><?xml version="1.0" encoding="utf-8"?>
<ds:datastoreItem xmlns:ds="http://schemas.openxmlformats.org/officeDocument/2006/customXml" ds:itemID="{B13BB2A8-2BA8-4C06-80B3-7B73F68EA454}">
  <ds:schemaRefs>
    <ds:schemaRef ds:uri="http://schemas.microsoft.com/office/2006/metadata/properties"/>
    <ds:schemaRef ds:uri="http://schemas.microsoft.com/office/infopath/2007/PartnerControls"/>
    <ds:schemaRef ds:uri="3762e1dc-9bcc-4a22-91e6-a5cb4b094858"/>
    <ds:schemaRef ds:uri="fe442dab-a1be-4659-9c42-6834bb6e0df6"/>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28</Pages>
  <Words>7766</Words>
  <Characters>44267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Peacock</dc:creator>
  <cp:keywords/>
  <dc:description/>
  <cp:lastModifiedBy>Camilla Wells</cp:lastModifiedBy>
  <cp:revision>56</cp:revision>
  <cp:lastPrinted>2024-02-06T02:27:00Z</cp:lastPrinted>
  <dcterms:created xsi:type="dcterms:W3CDTF">2024-02-06T02:27:00Z</dcterms:created>
  <dcterms:modified xsi:type="dcterms:W3CDTF">2024-10-10T15:49:00Z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0x0101002BAC2D995EA9A94EA1AE269ACDB47854</vt:lpwstr>
  </property>
  <property fmtid="{D5CDD505-2E9C-101B-9397-08002B2CF9AE}" pid="3" name="MediaServiceImageTags">
    <vt:lpwstr/>
  </property>
</Properties>
</file>